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2196829</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6" w14:textId="77777777" w:rsidR="00E13C27" w:rsidRDefault="008F6665" w:rsidP="00930EFE">
      <w:pPr>
        <w:pStyle w:val="David"/>
        <w:spacing w:line="360" w:lineRule="auto"/>
        <w:ind w:left="3544"/>
        <w:rPr>
          <w:b/>
          <w:bCs/>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proofErr w:type="spellStart"/>
      <w:r>
        <w:rPr>
          <w:rFonts w:hint="cs"/>
          <w:b/>
          <w:bCs/>
          <w:rtl/>
        </w:rPr>
        <w:t>עאידה</w:t>
      </w:r>
      <w:proofErr w:type="spellEnd"/>
      <w:r>
        <w:rPr>
          <w:rFonts w:hint="cs"/>
          <w:b/>
          <w:bCs/>
          <w:rtl/>
        </w:rPr>
        <w:t xml:space="preserve"> </w:t>
      </w:r>
      <w:proofErr w:type="spellStart"/>
      <w:r>
        <w:rPr>
          <w:rFonts w:hint="cs"/>
          <w:b/>
          <w:bCs/>
          <w:rtl/>
        </w:rPr>
        <w:t>תומא</w:t>
      </w:r>
      <w:proofErr w:type="spellEnd"/>
      <w:r>
        <w:rPr>
          <w:rFonts w:hint="cs"/>
          <w:b/>
          <w:bCs/>
          <w:rtl/>
        </w:rPr>
        <w:t xml:space="preserve"> </w:t>
      </w:r>
      <w:proofErr w:type="spellStart"/>
      <w:r>
        <w:rPr>
          <w:rFonts w:hint="cs"/>
          <w:b/>
          <w:bCs/>
          <w:rtl/>
        </w:rPr>
        <w:t>סלימאן</w:t>
      </w:r>
      <w:bookmarkEnd w:id="3"/>
      <w:proofErr w:type="spellEnd"/>
    </w:p>
    <w:p w14:paraId="7F6961AA" w14:textId="39F9D96B" w:rsidR="00E13C27" w:rsidRPr="00CF1AA2" w:rsidRDefault="007D585A" w:rsidP="0036422C">
      <w:pPr>
        <w:pStyle w:val="David"/>
        <w:spacing w:before="0" w:line="360" w:lineRule="auto"/>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פ/173/25</w:t>
      </w:r>
      <w:bookmarkEnd w:id="6"/>
    </w:p>
    <w:p w14:paraId="7F6961AC" w14:textId="77777777" w:rsidR="00E13C27" w:rsidRDefault="00E13C27" w:rsidP="00E13C27">
      <w:pPr>
        <w:spacing w:before="0" w:line="360" w:lineRule="auto"/>
        <w:ind w:left="2880" w:firstLine="720"/>
        <w:rPr>
          <w:rFonts w:cs="David"/>
          <w:sz w:val="26"/>
          <w:szCs w:val="26"/>
          <w:rtl/>
        </w:rPr>
      </w:pPr>
    </w:p>
    <w:p w14:paraId="037D48DA" w14:textId="1083823A" w:rsidR="00BE147F" w:rsidRDefault="00BE147F" w:rsidP="00BE147F">
      <w:pPr>
        <w:pStyle w:val="HeadHatzaotHok"/>
        <w:rPr>
          <w:rtl/>
        </w:rPr>
      </w:pPr>
      <w:r>
        <w:rPr>
          <w:rFonts w:hint="cs"/>
          <w:rtl/>
        </w:rPr>
        <w:t xml:space="preserve">הצעת חוק למניעת אלימות במשפחה (פיקוח טכנולוגי להבטחת קיומו </w:t>
      </w:r>
      <w:r>
        <w:rPr>
          <w:rtl/>
        </w:rPr>
        <w:t xml:space="preserve">של צו הגנה, והערכת מסוכנות – הוראת שעה), </w:t>
      </w:r>
      <w:proofErr w:type="spellStart"/>
      <w:r>
        <w:rPr>
          <w:rtl/>
        </w:rPr>
        <w:t>התשפ"</w:t>
      </w:r>
      <w:r>
        <w:rPr>
          <w:rFonts w:hint="cs"/>
          <w:rtl/>
        </w:rPr>
        <w:t>ג</w:t>
      </w:r>
      <w:proofErr w:type="spellEnd"/>
      <w:r>
        <w:rPr>
          <w:rtl/>
        </w:rPr>
        <w:t>–2022</w:t>
      </w:r>
    </w:p>
    <w:tbl>
      <w:tblPr>
        <w:bidiVisual/>
        <w:tblW w:w="9637" w:type="dxa"/>
        <w:tblLayout w:type="fixed"/>
        <w:tblCellMar>
          <w:top w:w="57" w:type="dxa"/>
          <w:left w:w="0" w:type="dxa"/>
          <w:bottom w:w="57" w:type="dxa"/>
          <w:right w:w="0" w:type="dxa"/>
        </w:tblCellMar>
        <w:tblLook w:val="0000" w:firstRow="0" w:lastRow="0" w:firstColumn="0" w:lastColumn="0" w:noHBand="0" w:noVBand="0"/>
      </w:tblPr>
      <w:tblGrid>
        <w:gridCol w:w="1870"/>
        <w:gridCol w:w="624"/>
        <w:gridCol w:w="624"/>
        <w:gridCol w:w="624"/>
        <w:gridCol w:w="624"/>
        <w:gridCol w:w="624"/>
        <w:gridCol w:w="624"/>
        <w:gridCol w:w="624"/>
        <w:gridCol w:w="3399"/>
      </w:tblGrid>
      <w:tr w:rsidR="00BE147F" w:rsidRPr="00403255" w14:paraId="2638ABBF" w14:textId="77777777" w:rsidTr="005F2CA9">
        <w:trPr>
          <w:cantSplit/>
        </w:trPr>
        <w:tc>
          <w:tcPr>
            <w:tcW w:w="1870" w:type="dxa"/>
            <w:shd w:val="clear" w:color="auto" w:fill="auto"/>
            <w:tcMar>
              <w:top w:w="91" w:type="dxa"/>
              <w:left w:w="0" w:type="dxa"/>
              <w:bottom w:w="91" w:type="dxa"/>
              <w:right w:w="0" w:type="dxa"/>
            </w:tcMar>
          </w:tcPr>
          <w:p w14:paraId="7860980D" w14:textId="77777777" w:rsidR="00BE147F" w:rsidRPr="00403255" w:rsidRDefault="00BE147F" w:rsidP="005F2CA9">
            <w:pPr>
              <w:pStyle w:val="TableSideHeading"/>
              <w:rPr>
                <w:rtl/>
              </w:rPr>
            </w:pPr>
            <w:r w:rsidRPr="00403255">
              <w:rPr>
                <w:rtl/>
              </w:rPr>
              <w:t>פיקוח טכנולוגי להבטחת קיומו של צו הגנה, והערכת מסוכנות – הוראת שעה</w:t>
            </w:r>
          </w:p>
        </w:tc>
        <w:tc>
          <w:tcPr>
            <w:tcW w:w="624" w:type="dxa"/>
            <w:shd w:val="clear" w:color="auto" w:fill="auto"/>
            <w:tcMar>
              <w:top w:w="91" w:type="dxa"/>
              <w:left w:w="0" w:type="dxa"/>
              <w:bottom w:w="91" w:type="dxa"/>
              <w:right w:w="0" w:type="dxa"/>
            </w:tcMar>
          </w:tcPr>
          <w:p w14:paraId="2CB62827" w14:textId="77777777" w:rsidR="00BE147F" w:rsidRPr="00403255" w:rsidRDefault="00BE147F" w:rsidP="005F2CA9">
            <w:pPr>
              <w:pStyle w:val="TableText"/>
              <w:rPr>
                <w:rtl/>
              </w:rPr>
            </w:pPr>
            <w:r w:rsidRPr="00403255">
              <w:rPr>
                <w:rtl/>
              </w:rPr>
              <w:t>1.</w:t>
            </w:r>
            <w:r w:rsidRPr="00403255">
              <w:rPr>
                <w:rtl/>
              </w:rPr>
              <w:tab/>
            </w:r>
          </w:p>
        </w:tc>
        <w:tc>
          <w:tcPr>
            <w:tcW w:w="7143" w:type="dxa"/>
            <w:gridSpan w:val="7"/>
            <w:shd w:val="clear" w:color="auto" w:fill="auto"/>
            <w:tcMar>
              <w:top w:w="91" w:type="dxa"/>
              <w:left w:w="0" w:type="dxa"/>
              <w:bottom w:w="91" w:type="dxa"/>
              <w:right w:w="0" w:type="dxa"/>
            </w:tcMar>
          </w:tcPr>
          <w:p w14:paraId="632F3CB4" w14:textId="77777777" w:rsidR="00BE147F" w:rsidRPr="00403255" w:rsidRDefault="00BE147F" w:rsidP="005F2CA9">
            <w:pPr>
              <w:pStyle w:val="TableBlock"/>
              <w:rPr>
                <w:rtl/>
              </w:rPr>
            </w:pPr>
            <w:r w:rsidRPr="00403255">
              <w:rPr>
                <w:rtl/>
              </w:rPr>
              <w:t xml:space="preserve">בתקופה שמיום תחילתו של חוק זה עד תום שלוש שנים מהיום האמור (להלן – תקופת הוראת השעה), יקראו את חוק למניעת אלימות במשפחה, </w:t>
            </w:r>
            <w:proofErr w:type="spellStart"/>
            <w:r w:rsidRPr="00403255">
              <w:rPr>
                <w:rtl/>
              </w:rPr>
              <w:t>התשנ"א</w:t>
            </w:r>
            <w:proofErr w:type="spellEnd"/>
            <w:r w:rsidRPr="00403255">
              <w:rPr>
                <w:rtl/>
              </w:rPr>
              <w:t>–1991‏‏</w:t>
            </w:r>
            <w:r w:rsidRPr="007E1D99">
              <w:rPr>
                <w:rStyle w:val="a7"/>
                <w:rFonts w:ascii="David" w:hAnsi="David"/>
                <w:sz w:val="26"/>
                <w:rtl/>
              </w:rPr>
              <w:footnoteReference w:id="2"/>
            </w:r>
            <w:r w:rsidRPr="00403255">
              <w:rPr>
                <w:rtl/>
              </w:rPr>
              <w:t xml:space="preserve"> (להלן – חוק למניעת אלימות במשפחה), כך:</w:t>
            </w:r>
          </w:p>
        </w:tc>
      </w:tr>
      <w:tr w:rsidR="00BE147F" w:rsidRPr="00403255" w14:paraId="7C6B897C" w14:textId="77777777" w:rsidTr="005F2CA9">
        <w:trPr>
          <w:cantSplit/>
        </w:trPr>
        <w:tc>
          <w:tcPr>
            <w:tcW w:w="1870" w:type="dxa"/>
            <w:shd w:val="clear" w:color="auto" w:fill="auto"/>
          </w:tcPr>
          <w:p w14:paraId="67217682" w14:textId="77777777" w:rsidR="00BE147F" w:rsidRPr="00507814" w:rsidRDefault="00BE147F" w:rsidP="005F2CA9">
            <w:pPr>
              <w:pStyle w:val="TableSideHeading"/>
              <w:rPr>
                <w:rtl/>
              </w:rPr>
            </w:pPr>
          </w:p>
        </w:tc>
        <w:tc>
          <w:tcPr>
            <w:tcW w:w="624" w:type="dxa"/>
            <w:shd w:val="clear" w:color="auto" w:fill="auto"/>
            <w:tcMar>
              <w:top w:w="91" w:type="dxa"/>
              <w:left w:w="0" w:type="dxa"/>
              <w:bottom w:w="91" w:type="dxa"/>
              <w:right w:w="0" w:type="dxa"/>
            </w:tcMar>
          </w:tcPr>
          <w:p w14:paraId="09CC34F1"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7A17C19C" w14:textId="77777777" w:rsidR="00BE147F" w:rsidRPr="00403255" w:rsidRDefault="00BE147F" w:rsidP="005F2CA9">
            <w:pPr>
              <w:pStyle w:val="TableBlock"/>
              <w:rPr>
                <w:rtl/>
              </w:rPr>
            </w:pPr>
            <w:r w:rsidRPr="00403255">
              <w:rPr>
                <w:rtl/>
              </w:rPr>
              <w:t>(1)</w:t>
            </w:r>
            <w:r w:rsidRPr="00403255">
              <w:rPr>
                <w:rtl/>
              </w:rPr>
              <w:tab/>
              <w:t>בסעיף 1 –</w:t>
            </w:r>
          </w:p>
        </w:tc>
      </w:tr>
      <w:tr w:rsidR="00BE147F" w:rsidRPr="00403255" w14:paraId="520E3E8F" w14:textId="77777777" w:rsidTr="005F2CA9">
        <w:trPr>
          <w:cantSplit/>
        </w:trPr>
        <w:tc>
          <w:tcPr>
            <w:tcW w:w="1870" w:type="dxa"/>
            <w:shd w:val="clear" w:color="auto" w:fill="auto"/>
            <w:tcMar>
              <w:top w:w="91" w:type="dxa"/>
              <w:left w:w="0" w:type="dxa"/>
              <w:bottom w:w="91" w:type="dxa"/>
              <w:right w:w="0" w:type="dxa"/>
            </w:tcMar>
          </w:tcPr>
          <w:p w14:paraId="44865827"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0F09E9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A01F40E" w14:textId="77777777" w:rsidR="00BE147F" w:rsidRPr="00403255" w:rsidRDefault="00BE147F" w:rsidP="005F2CA9">
            <w:pPr>
              <w:pStyle w:val="TableText"/>
              <w:rPr>
                <w:rtl/>
              </w:rPr>
            </w:pPr>
          </w:p>
        </w:tc>
        <w:tc>
          <w:tcPr>
            <w:tcW w:w="6519" w:type="dxa"/>
            <w:gridSpan w:val="6"/>
            <w:shd w:val="clear" w:color="auto" w:fill="auto"/>
            <w:tcMar>
              <w:top w:w="91" w:type="dxa"/>
              <w:left w:w="0" w:type="dxa"/>
              <w:bottom w:w="91" w:type="dxa"/>
              <w:right w:w="0" w:type="dxa"/>
            </w:tcMar>
          </w:tcPr>
          <w:p w14:paraId="17FCA337" w14:textId="77777777" w:rsidR="00BE147F" w:rsidRPr="00403255" w:rsidRDefault="00BE147F" w:rsidP="005F2CA9">
            <w:pPr>
              <w:pStyle w:val="TableBlock"/>
              <w:rPr>
                <w:rtl/>
              </w:rPr>
            </w:pPr>
            <w:r w:rsidRPr="00403255">
              <w:rPr>
                <w:rtl/>
              </w:rPr>
              <w:t>(א)</w:t>
            </w:r>
            <w:r w:rsidRPr="00403255">
              <w:rPr>
                <w:rtl/>
              </w:rPr>
              <w:tab/>
              <w:t>לפני ההגדרה "בית משפט" יבוא:</w:t>
            </w:r>
          </w:p>
        </w:tc>
      </w:tr>
      <w:tr w:rsidR="00BE147F" w:rsidRPr="00403255" w14:paraId="45C6793C" w14:textId="77777777" w:rsidTr="005F2CA9">
        <w:trPr>
          <w:cantSplit/>
        </w:trPr>
        <w:tc>
          <w:tcPr>
            <w:tcW w:w="1870" w:type="dxa"/>
            <w:shd w:val="clear" w:color="auto" w:fill="auto"/>
            <w:tcMar>
              <w:top w:w="91" w:type="dxa"/>
              <w:left w:w="0" w:type="dxa"/>
              <w:bottom w:w="91" w:type="dxa"/>
              <w:right w:w="0" w:type="dxa"/>
            </w:tcMar>
          </w:tcPr>
          <w:p w14:paraId="0782DC07"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423FB77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16ED9B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4A29712"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5C8A6EB8" w14:textId="77777777" w:rsidR="00BE147F" w:rsidRPr="00403255" w:rsidRDefault="00BE147F" w:rsidP="005F2CA9">
            <w:pPr>
              <w:pStyle w:val="TableBlockOutdent"/>
              <w:rPr>
                <w:rtl/>
              </w:rPr>
            </w:pPr>
            <w:r w:rsidRPr="00403255">
              <w:rPr>
                <w:rtl/>
              </w:rPr>
              <w:t xml:space="preserve">""אבטחת מידע" – כהגדרתה בסעיף 7 לחוק הגנת הפרטיות, </w:t>
            </w:r>
            <w:proofErr w:type="spellStart"/>
            <w:r w:rsidRPr="00403255">
              <w:rPr>
                <w:rtl/>
              </w:rPr>
              <w:t>התשמ"א</w:t>
            </w:r>
            <w:proofErr w:type="spellEnd"/>
            <w:r w:rsidRPr="00403255">
              <w:rPr>
                <w:rtl/>
              </w:rPr>
              <w:t>–1981‏‏</w:t>
            </w:r>
            <w:r w:rsidRPr="007E1D99">
              <w:rPr>
                <w:rStyle w:val="a7"/>
                <w:rFonts w:ascii="David" w:hAnsi="David"/>
                <w:sz w:val="26"/>
                <w:rtl/>
              </w:rPr>
              <w:footnoteReference w:id="3"/>
            </w:r>
            <w:r w:rsidRPr="00403255">
              <w:rPr>
                <w:rtl/>
              </w:rPr>
              <w:t>;</w:t>
            </w:r>
          </w:p>
        </w:tc>
      </w:tr>
      <w:tr w:rsidR="00BE147F" w:rsidRPr="00403255" w14:paraId="1CB1C9D4" w14:textId="77777777" w:rsidTr="005F2CA9">
        <w:trPr>
          <w:cantSplit/>
        </w:trPr>
        <w:tc>
          <w:tcPr>
            <w:tcW w:w="1870" w:type="dxa"/>
            <w:shd w:val="clear" w:color="auto" w:fill="auto"/>
            <w:tcMar>
              <w:top w:w="91" w:type="dxa"/>
              <w:left w:w="0" w:type="dxa"/>
              <w:bottom w:w="91" w:type="dxa"/>
              <w:right w:w="0" w:type="dxa"/>
            </w:tcMar>
          </w:tcPr>
          <w:p w14:paraId="6A25DE51"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49CEBC5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B1D2E0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97C82A3"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48AC7FDB" w14:textId="77777777" w:rsidR="00BE147F" w:rsidRPr="00403255" w:rsidRDefault="00BE147F" w:rsidP="005F2CA9">
            <w:pPr>
              <w:pStyle w:val="TableBlockOutdent"/>
              <w:rPr>
                <w:rtl/>
              </w:rPr>
            </w:pPr>
            <w:r w:rsidRPr="00403255">
              <w:rPr>
                <w:rtl/>
              </w:rPr>
              <w:t xml:space="preserve">"אמצעי פיקוח טכנולוגי" – מכשיר טכנולוגי או יישום, המאכן את מקום </w:t>
            </w:r>
            <w:proofErr w:type="spellStart"/>
            <w:r w:rsidRPr="00403255">
              <w:rPr>
                <w:rtl/>
              </w:rPr>
              <w:t>הימצאו</w:t>
            </w:r>
            <w:proofErr w:type="spellEnd"/>
            <w:r w:rsidRPr="00403255">
              <w:rPr>
                <w:rtl/>
              </w:rPr>
              <w:t xml:space="preserve"> של אדם ומתריע במקרה של הפרת צו הגנה בתנאי פיקוח טכנולוגי או במקרה של כניסת מפוקח לטווח אזהרה, שאישר השר לביטחון הפנים או מי מטעמו לפי סעיף 3ו;";</w:t>
            </w:r>
          </w:p>
        </w:tc>
      </w:tr>
      <w:tr w:rsidR="00BE147F" w:rsidRPr="00403255" w14:paraId="7081004A" w14:textId="77777777" w:rsidTr="005F2CA9">
        <w:trPr>
          <w:cantSplit/>
        </w:trPr>
        <w:tc>
          <w:tcPr>
            <w:tcW w:w="1870" w:type="dxa"/>
            <w:shd w:val="clear" w:color="auto" w:fill="auto"/>
            <w:tcMar>
              <w:top w:w="91" w:type="dxa"/>
              <w:left w:w="0" w:type="dxa"/>
              <w:bottom w:w="91" w:type="dxa"/>
              <w:right w:w="0" w:type="dxa"/>
            </w:tcMar>
          </w:tcPr>
          <w:p w14:paraId="6B98989D"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5823ADA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BC8D739" w14:textId="77777777" w:rsidR="00BE147F" w:rsidRPr="00403255" w:rsidRDefault="00BE147F" w:rsidP="005F2CA9">
            <w:pPr>
              <w:pStyle w:val="TableText"/>
              <w:rPr>
                <w:rtl/>
              </w:rPr>
            </w:pPr>
          </w:p>
        </w:tc>
        <w:tc>
          <w:tcPr>
            <w:tcW w:w="6519" w:type="dxa"/>
            <w:gridSpan w:val="6"/>
            <w:shd w:val="clear" w:color="auto" w:fill="auto"/>
            <w:tcMar>
              <w:top w:w="91" w:type="dxa"/>
              <w:left w:w="0" w:type="dxa"/>
              <w:bottom w:w="91" w:type="dxa"/>
              <w:right w:w="0" w:type="dxa"/>
            </w:tcMar>
          </w:tcPr>
          <w:p w14:paraId="12F58877" w14:textId="77777777" w:rsidR="00BE147F" w:rsidRPr="00403255" w:rsidRDefault="00BE147F" w:rsidP="005F2CA9">
            <w:pPr>
              <w:pStyle w:val="TableBlock"/>
              <w:rPr>
                <w:rtl/>
              </w:rPr>
            </w:pPr>
            <w:r w:rsidRPr="00403255">
              <w:rPr>
                <w:rtl/>
              </w:rPr>
              <w:t>(ב)</w:t>
            </w:r>
            <w:r w:rsidRPr="00403255">
              <w:rPr>
                <w:rtl/>
              </w:rPr>
              <w:tab/>
              <w:t>אחרי ההגדרה "בן משפחה" יבוא:</w:t>
            </w:r>
          </w:p>
        </w:tc>
      </w:tr>
      <w:tr w:rsidR="00BE147F" w:rsidRPr="00403255" w14:paraId="442468CA" w14:textId="77777777" w:rsidTr="005F2CA9">
        <w:trPr>
          <w:cantSplit/>
        </w:trPr>
        <w:tc>
          <w:tcPr>
            <w:tcW w:w="1870" w:type="dxa"/>
            <w:shd w:val="clear" w:color="auto" w:fill="auto"/>
            <w:tcMar>
              <w:top w:w="91" w:type="dxa"/>
              <w:left w:w="0" w:type="dxa"/>
              <w:bottom w:w="91" w:type="dxa"/>
              <w:right w:w="0" w:type="dxa"/>
            </w:tcMar>
          </w:tcPr>
          <w:p w14:paraId="1FF50687"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608356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3F5410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2CD7601"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1F34B585" w14:textId="77777777" w:rsidR="00BE147F" w:rsidRPr="00403255" w:rsidRDefault="00BE147F" w:rsidP="005F2CA9">
            <w:pPr>
              <w:pStyle w:val="TableBlockOutdent"/>
              <w:rPr>
                <w:rtl/>
              </w:rPr>
            </w:pPr>
            <w:r w:rsidRPr="00403255">
              <w:rPr>
                <w:rtl/>
              </w:rPr>
              <w:t>""גורם סיוע אזרחי" – נציג חברה מפעילה שמנהל יחידת הפיקוח הטכנולוגי הסמיכו לשמש גורם סיוע אזרחי לפי סעיף 3ד;</w:t>
            </w:r>
          </w:p>
        </w:tc>
      </w:tr>
      <w:tr w:rsidR="00BE147F" w:rsidRPr="00403255" w14:paraId="443AE6B4" w14:textId="77777777" w:rsidTr="005F2CA9">
        <w:trPr>
          <w:cantSplit/>
        </w:trPr>
        <w:tc>
          <w:tcPr>
            <w:tcW w:w="1870" w:type="dxa"/>
            <w:shd w:val="clear" w:color="auto" w:fill="auto"/>
            <w:tcMar>
              <w:top w:w="91" w:type="dxa"/>
              <w:left w:w="0" w:type="dxa"/>
              <w:bottom w:w="91" w:type="dxa"/>
              <w:right w:w="0" w:type="dxa"/>
            </w:tcMar>
          </w:tcPr>
          <w:p w14:paraId="43D4E413"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593E8CC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FACCE3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3701F33"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6F69ADBC" w14:textId="77777777" w:rsidR="00BE147F" w:rsidRPr="00403255" w:rsidRDefault="00BE147F" w:rsidP="005F2CA9">
            <w:pPr>
              <w:pStyle w:val="TableBlockOutdent"/>
              <w:rPr>
                <w:rtl/>
              </w:rPr>
            </w:pPr>
            <w:r w:rsidRPr="00403255">
              <w:rPr>
                <w:rtl/>
              </w:rPr>
              <w:t>"הערכת מסוכנות" – הערכת הסיכון, לרבות רמת הסיכון, לקיומה של התנהגות כאמור בסעיף 3 כלפי בן משפחה אשר צו הגנה כהגדרתו בסעיף 2 התבקש להגנתו;</w:t>
            </w:r>
          </w:p>
        </w:tc>
      </w:tr>
      <w:tr w:rsidR="00BE147F" w:rsidRPr="00403255" w14:paraId="0B3E1244" w14:textId="77777777" w:rsidTr="005F2CA9">
        <w:trPr>
          <w:cantSplit/>
        </w:trPr>
        <w:tc>
          <w:tcPr>
            <w:tcW w:w="1870" w:type="dxa"/>
            <w:shd w:val="clear" w:color="auto" w:fill="auto"/>
            <w:tcMar>
              <w:top w:w="91" w:type="dxa"/>
              <w:left w:w="0" w:type="dxa"/>
              <w:bottom w:w="91" w:type="dxa"/>
              <w:right w:w="0" w:type="dxa"/>
            </w:tcMar>
          </w:tcPr>
          <w:p w14:paraId="22B16654"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AAF5D5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49B93C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F80878A"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60DCA1F5" w14:textId="77777777" w:rsidR="00BE147F" w:rsidRPr="00403255" w:rsidRDefault="00BE147F" w:rsidP="005F2CA9">
            <w:pPr>
              <w:pStyle w:val="TableBlockOutdent"/>
              <w:rPr>
                <w:rtl/>
              </w:rPr>
            </w:pPr>
            <w:r w:rsidRPr="00403255">
              <w:rPr>
                <w:rtl/>
              </w:rPr>
              <w:t xml:space="preserve">"חברה מפעילה" – חברה אחת או יותר, שהמדינה התקשרה </w:t>
            </w:r>
            <w:proofErr w:type="spellStart"/>
            <w:r w:rsidRPr="00403255">
              <w:rPr>
                <w:rtl/>
              </w:rPr>
              <w:t>עימה</w:t>
            </w:r>
            <w:proofErr w:type="spellEnd"/>
            <w:r w:rsidRPr="00403255">
              <w:rPr>
                <w:rtl/>
              </w:rPr>
              <w:t xml:space="preserve"> למטרה ממטרות אלה:</w:t>
            </w:r>
          </w:p>
        </w:tc>
      </w:tr>
      <w:tr w:rsidR="00BE147F" w:rsidRPr="00403255" w14:paraId="403622CA" w14:textId="77777777" w:rsidTr="005F2CA9">
        <w:trPr>
          <w:cantSplit/>
        </w:trPr>
        <w:tc>
          <w:tcPr>
            <w:tcW w:w="1870" w:type="dxa"/>
            <w:shd w:val="clear" w:color="auto" w:fill="auto"/>
            <w:tcMar>
              <w:top w:w="91" w:type="dxa"/>
              <w:left w:w="0" w:type="dxa"/>
              <w:bottom w:w="91" w:type="dxa"/>
              <w:right w:w="0" w:type="dxa"/>
            </w:tcMar>
          </w:tcPr>
          <w:p w14:paraId="674F8182"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0284B0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4D2BCC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3A126E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85DB153" w14:textId="77777777" w:rsidR="00BE147F" w:rsidRPr="00403255" w:rsidRDefault="00BE147F" w:rsidP="005F2CA9">
            <w:pPr>
              <w:pStyle w:val="TableText"/>
              <w:rPr>
                <w:rtl/>
              </w:rPr>
            </w:pPr>
          </w:p>
        </w:tc>
        <w:tc>
          <w:tcPr>
            <w:tcW w:w="5271" w:type="dxa"/>
            <w:gridSpan w:val="4"/>
            <w:shd w:val="clear" w:color="auto" w:fill="auto"/>
            <w:tcMar>
              <w:top w:w="91" w:type="dxa"/>
              <w:left w:w="0" w:type="dxa"/>
              <w:bottom w:w="91" w:type="dxa"/>
              <w:right w:w="0" w:type="dxa"/>
            </w:tcMar>
          </w:tcPr>
          <w:p w14:paraId="4D689558" w14:textId="77777777" w:rsidR="00BE147F" w:rsidRPr="00403255" w:rsidRDefault="00BE147F" w:rsidP="005F2CA9">
            <w:pPr>
              <w:pStyle w:val="TableBlock"/>
              <w:rPr>
                <w:rtl/>
              </w:rPr>
            </w:pPr>
            <w:r w:rsidRPr="00403255">
              <w:rPr>
                <w:rtl/>
              </w:rPr>
              <w:t>(1)</w:t>
            </w:r>
            <w:r w:rsidRPr="00403255">
              <w:rPr>
                <w:rtl/>
              </w:rPr>
              <w:tab/>
              <w:t>הספקה, התקנה, הפעלה ותחזוקה של אמצעי פיקוח טכנולוגי;</w:t>
            </w:r>
          </w:p>
        </w:tc>
      </w:tr>
      <w:tr w:rsidR="00BE147F" w:rsidRPr="00403255" w14:paraId="11CBF95B" w14:textId="77777777" w:rsidTr="005F2CA9">
        <w:trPr>
          <w:cantSplit/>
        </w:trPr>
        <w:tc>
          <w:tcPr>
            <w:tcW w:w="1870" w:type="dxa"/>
            <w:shd w:val="clear" w:color="auto" w:fill="auto"/>
            <w:tcMar>
              <w:top w:w="91" w:type="dxa"/>
              <w:left w:w="0" w:type="dxa"/>
              <w:bottom w:w="91" w:type="dxa"/>
              <w:right w:w="0" w:type="dxa"/>
            </w:tcMar>
          </w:tcPr>
          <w:p w14:paraId="77E186B5"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1F9BA1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465441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BF245F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872776F" w14:textId="77777777" w:rsidR="00BE147F" w:rsidRPr="00403255" w:rsidRDefault="00BE147F" w:rsidP="005F2CA9">
            <w:pPr>
              <w:pStyle w:val="TableText"/>
              <w:rPr>
                <w:rtl/>
              </w:rPr>
            </w:pPr>
          </w:p>
        </w:tc>
        <w:tc>
          <w:tcPr>
            <w:tcW w:w="5271" w:type="dxa"/>
            <w:gridSpan w:val="4"/>
            <w:shd w:val="clear" w:color="auto" w:fill="auto"/>
            <w:tcMar>
              <w:top w:w="91" w:type="dxa"/>
              <w:left w:w="0" w:type="dxa"/>
              <w:bottom w:w="91" w:type="dxa"/>
              <w:right w:w="0" w:type="dxa"/>
            </w:tcMar>
          </w:tcPr>
          <w:p w14:paraId="3A5CB657" w14:textId="77777777" w:rsidR="00BE147F" w:rsidRPr="00403255" w:rsidRDefault="00BE147F" w:rsidP="005F2CA9">
            <w:pPr>
              <w:pStyle w:val="TableBlock"/>
              <w:rPr>
                <w:rtl/>
              </w:rPr>
            </w:pPr>
            <w:r w:rsidRPr="00403255">
              <w:rPr>
                <w:rtl/>
              </w:rPr>
              <w:t>(2)</w:t>
            </w:r>
            <w:r w:rsidRPr="00403255">
              <w:rPr>
                <w:rtl/>
              </w:rPr>
              <w:tab/>
              <w:t>הסתייעות לביצוע תפקידיה של יחידת הפיקוח הטכנולוגי, לפי הוראות סעיף 3ג(א);";</w:t>
            </w:r>
          </w:p>
        </w:tc>
      </w:tr>
      <w:tr w:rsidR="00BE147F" w:rsidRPr="00403255" w14:paraId="0AA0C9A7" w14:textId="77777777" w:rsidTr="005F2CA9">
        <w:trPr>
          <w:cantSplit/>
        </w:trPr>
        <w:tc>
          <w:tcPr>
            <w:tcW w:w="1870" w:type="dxa"/>
            <w:shd w:val="clear" w:color="auto" w:fill="auto"/>
            <w:tcMar>
              <w:top w:w="91" w:type="dxa"/>
              <w:left w:w="0" w:type="dxa"/>
              <w:bottom w:w="91" w:type="dxa"/>
              <w:right w:w="0" w:type="dxa"/>
            </w:tcMar>
          </w:tcPr>
          <w:p w14:paraId="5929D20D"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46C2D3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50E7CEE" w14:textId="77777777" w:rsidR="00BE147F" w:rsidRPr="00403255" w:rsidRDefault="00BE147F" w:rsidP="005F2CA9">
            <w:pPr>
              <w:pStyle w:val="TableText"/>
              <w:rPr>
                <w:rtl/>
              </w:rPr>
            </w:pPr>
          </w:p>
        </w:tc>
        <w:tc>
          <w:tcPr>
            <w:tcW w:w="6519" w:type="dxa"/>
            <w:gridSpan w:val="6"/>
            <w:shd w:val="clear" w:color="auto" w:fill="auto"/>
            <w:tcMar>
              <w:top w:w="91" w:type="dxa"/>
              <w:left w:w="0" w:type="dxa"/>
              <w:bottom w:w="91" w:type="dxa"/>
              <w:right w:w="0" w:type="dxa"/>
            </w:tcMar>
          </w:tcPr>
          <w:p w14:paraId="07DB7EEC" w14:textId="77777777" w:rsidR="00BE147F" w:rsidRPr="00403255" w:rsidRDefault="00BE147F" w:rsidP="005F2CA9">
            <w:pPr>
              <w:pStyle w:val="TableBlock"/>
              <w:rPr>
                <w:rtl/>
              </w:rPr>
            </w:pPr>
            <w:r w:rsidRPr="00403255">
              <w:rPr>
                <w:rtl/>
              </w:rPr>
              <w:t>(ג)</w:t>
            </w:r>
            <w:r w:rsidRPr="00403255">
              <w:rPr>
                <w:rtl/>
              </w:rPr>
              <w:tab/>
              <w:t>אחרי ההגדרה "חסר ישע" יבוא:</w:t>
            </w:r>
          </w:p>
        </w:tc>
      </w:tr>
      <w:tr w:rsidR="00BE147F" w:rsidRPr="00403255" w14:paraId="35C61090" w14:textId="77777777" w:rsidTr="005F2CA9">
        <w:trPr>
          <w:cantSplit/>
        </w:trPr>
        <w:tc>
          <w:tcPr>
            <w:tcW w:w="1870" w:type="dxa"/>
            <w:shd w:val="clear" w:color="auto" w:fill="auto"/>
            <w:tcMar>
              <w:top w:w="91" w:type="dxa"/>
              <w:left w:w="0" w:type="dxa"/>
              <w:bottom w:w="91" w:type="dxa"/>
              <w:right w:w="0" w:type="dxa"/>
            </w:tcMar>
          </w:tcPr>
          <w:p w14:paraId="5564BBB2"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481861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800EAF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64275FE"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1EB58BEF" w14:textId="77777777" w:rsidR="00BE147F" w:rsidRPr="00403255" w:rsidRDefault="00BE147F" w:rsidP="005F2CA9">
            <w:pPr>
              <w:pStyle w:val="TableBlockOutdent"/>
              <w:rPr>
                <w:rtl/>
              </w:rPr>
            </w:pPr>
            <w:r w:rsidRPr="00403255">
              <w:rPr>
                <w:rtl/>
              </w:rPr>
              <w:t>""טווח אזהרה" – תחום הסמוך גאוגרפית לטווח ההפרה, כפי שקבע בית המשפט בצו הגנה בתנאי פיקוח טכנולוגי, אשר בו מתנהל מעקב אחר מיקומו של המפוקח בהתאם להוראות חוק זה;</w:t>
            </w:r>
          </w:p>
        </w:tc>
      </w:tr>
      <w:tr w:rsidR="00BE147F" w:rsidRPr="00403255" w14:paraId="69782FFE" w14:textId="77777777" w:rsidTr="005F2CA9">
        <w:trPr>
          <w:cantSplit/>
        </w:trPr>
        <w:tc>
          <w:tcPr>
            <w:tcW w:w="1870" w:type="dxa"/>
            <w:shd w:val="clear" w:color="auto" w:fill="auto"/>
            <w:tcMar>
              <w:top w:w="91" w:type="dxa"/>
              <w:left w:w="0" w:type="dxa"/>
              <w:bottom w:w="91" w:type="dxa"/>
              <w:right w:w="0" w:type="dxa"/>
            </w:tcMar>
          </w:tcPr>
          <w:p w14:paraId="0A763BC2"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4DF33F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1D9E7F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FA5E3F4"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6A26B199" w14:textId="77777777" w:rsidR="00BE147F" w:rsidRPr="00403255" w:rsidRDefault="00BE147F" w:rsidP="005F2CA9">
            <w:pPr>
              <w:pStyle w:val="TableBlockOutdent"/>
              <w:rPr>
                <w:rtl/>
              </w:rPr>
            </w:pPr>
            <w:r w:rsidRPr="00403255">
              <w:rPr>
                <w:rtl/>
              </w:rPr>
              <w:t>"טווח הפרה" – אזור, יישוב או מקום מסוים אחר שבית המשפט אסר על המפוקח להיכנס אליו בצו הגנה בתנאי פיקוח טכנולוגי, או אזור שבו נמצא בן המשפחה שלהגנתו ניתן צו הגנה כאמור שבית המשפט אסר על המפוקח בצו הגנה כאמור להימצא במרחק מסוים ממנו;</w:t>
            </w:r>
          </w:p>
        </w:tc>
      </w:tr>
      <w:tr w:rsidR="00BE147F" w:rsidRPr="00403255" w14:paraId="2314FFC9" w14:textId="77777777" w:rsidTr="005F2CA9">
        <w:trPr>
          <w:cantSplit/>
        </w:trPr>
        <w:tc>
          <w:tcPr>
            <w:tcW w:w="1870" w:type="dxa"/>
            <w:shd w:val="clear" w:color="auto" w:fill="auto"/>
            <w:tcMar>
              <w:top w:w="91" w:type="dxa"/>
              <w:left w:w="0" w:type="dxa"/>
              <w:bottom w:w="91" w:type="dxa"/>
              <w:right w:w="0" w:type="dxa"/>
            </w:tcMar>
          </w:tcPr>
          <w:p w14:paraId="42D61550"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9FC897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8314C5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64A06A8"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10EE5A90" w14:textId="77777777" w:rsidR="00BE147F" w:rsidRPr="00403255" w:rsidRDefault="00BE147F" w:rsidP="005F2CA9">
            <w:pPr>
              <w:pStyle w:val="TableBlockOutdent"/>
              <w:rPr>
                <w:rtl/>
              </w:rPr>
            </w:pPr>
            <w:r w:rsidRPr="00403255">
              <w:rPr>
                <w:rtl/>
              </w:rPr>
              <w:t>"טכנאי" – נציג חברה מפעילה שהוסמך לשמש טכנאי לפי סעיף 3ד;</w:t>
            </w:r>
          </w:p>
        </w:tc>
      </w:tr>
      <w:tr w:rsidR="00BE147F" w:rsidRPr="00403255" w14:paraId="5B8DE988" w14:textId="77777777" w:rsidTr="005F2CA9">
        <w:trPr>
          <w:cantSplit/>
        </w:trPr>
        <w:tc>
          <w:tcPr>
            <w:tcW w:w="1870" w:type="dxa"/>
            <w:shd w:val="clear" w:color="auto" w:fill="auto"/>
            <w:tcMar>
              <w:top w:w="91" w:type="dxa"/>
              <w:left w:w="0" w:type="dxa"/>
              <w:bottom w:w="91" w:type="dxa"/>
              <w:right w:w="0" w:type="dxa"/>
            </w:tcMar>
          </w:tcPr>
          <w:p w14:paraId="77A581B5"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36DE5B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A12FCD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57AB000"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5EBEDF6B" w14:textId="77777777" w:rsidR="00BE147F" w:rsidRPr="00403255" w:rsidRDefault="00BE147F" w:rsidP="005F2CA9">
            <w:pPr>
              <w:pStyle w:val="TableBlockOutdent"/>
              <w:rPr>
                <w:rtl/>
              </w:rPr>
            </w:pPr>
            <w:r w:rsidRPr="00403255">
              <w:rPr>
                <w:rtl/>
              </w:rPr>
              <w:t>"יחידת פיקוח טכנולוגי" – היחידה שהוקמה לפי סעיף 3ג(א);</w:t>
            </w:r>
          </w:p>
        </w:tc>
      </w:tr>
      <w:tr w:rsidR="00BE147F" w:rsidRPr="00403255" w14:paraId="4C02AA5C" w14:textId="77777777" w:rsidTr="005F2CA9">
        <w:trPr>
          <w:cantSplit/>
        </w:trPr>
        <w:tc>
          <w:tcPr>
            <w:tcW w:w="1870" w:type="dxa"/>
            <w:shd w:val="clear" w:color="auto" w:fill="auto"/>
            <w:tcMar>
              <w:top w:w="91" w:type="dxa"/>
              <w:left w:w="0" w:type="dxa"/>
              <w:bottom w:w="91" w:type="dxa"/>
              <w:right w:w="0" w:type="dxa"/>
            </w:tcMar>
          </w:tcPr>
          <w:p w14:paraId="6E44E231"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63A65F3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09EE28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A63FA1A"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187E9ABB" w14:textId="77777777" w:rsidR="00BE147F" w:rsidRPr="00403255" w:rsidRDefault="00BE147F" w:rsidP="005F2CA9">
            <w:pPr>
              <w:pStyle w:val="TableBlock"/>
              <w:rPr>
                <w:rtl/>
              </w:rPr>
            </w:pPr>
            <w:r w:rsidRPr="00403255">
              <w:rPr>
                <w:rtl/>
              </w:rPr>
              <w:t>"מאגר מידע" – המאגר שהוקם לפי סעיף 3ז(א);</w:t>
            </w:r>
          </w:p>
        </w:tc>
      </w:tr>
      <w:tr w:rsidR="00BE147F" w:rsidRPr="00403255" w14:paraId="41C87335" w14:textId="77777777" w:rsidTr="005F2CA9">
        <w:trPr>
          <w:cantSplit/>
        </w:trPr>
        <w:tc>
          <w:tcPr>
            <w:tcW w:w="1870" w:type="dxa"/>
            <w:shd w:val="clear" w:color="auto" w:fill="auto"/>
            <w:tcMar>
              <w:top w:w="91" w:type="dxa"/>
              <w:left w:w="0" w:type="dxa"/>
              <w:bottom w:w="91" w:type="dxa"/>
              <w:right w:w="0" w:type="dxa"/>
            </w:tcMar>
          </w:tcPr>
          <w:p w14:paraId="1D4E6EA1"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64F6DCD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D8339C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E4DB741"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667C1898" w14:textId="77777777" w:rsidR="00BE147F" w:rsidRPr="00403255" w:rsidRDefault="00BE147F" w:rsidP="005F2CA9">
            <w:pPr>
              <w:pStyle w:val="TableBlockOutdent"/>
              <w:rPr>
                <w:rtl/>
              </w:rPr>
            </w:pPr>
            <w:r w:rsidRPr="00403255">
              <w:rPr>
                <w:rtl/>
              </w:rPr>
              <w:t>"מברר" – עובד המשרד לביטחון הפנים שמונה לפי סעיף 3ג(ה);</w:t>
            </w:r>
          </w:p>
        </w:tc>
      </w:tr>
      <w:tr w:rsidR="00BE147F" w:rsidRPr="00403255" w14:paraId="531B4A81" w14:textId="77777777" w:rsidTr="005F2CA9">
        <w:trPr>
          <w:cantSplit/>
        </w:trPr>
        <w:tc>
          <w:tcPr>
            <w:tcW w:w="1870" w:type="dxa"/>
            <w:shd w:val="clear" w:color="auto" w:fill="auto"/>
            <w:tcMar>
              <w:top w:w="91" w:type="dxa"/>
              <w:left w:w="0" w:type="dxa"/>
              <w:bottom w:w="91" w:type="dxa"/>
              <w:right w:w="0" w:type="dxa"/>
            </w:tcMar>
          </w:tcPr>
          <w:p w14:paraId="41F898FD"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911E87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F1107A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B5FA8CD"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6FDB821B" w14:textId="77777777" w:rsidR="00BE147F" w:rsidRPr="00403255" w:rsidRDefault="00BE147F" w:rsidP="005F2CA9">
            <w:pPr>
              <w:pStyle w:val="TableBlockOutdent"/>
              <w:rPr>
                <w:rtl/>
              </w:rPr>
            </w:pPr>
            <w:r w:rsidRPr="00403255">
              <w:rPr>
                <w:rtl/>
              </w:rPr>
              <w:t>"מוקדן" – נציג חברה מפעילה שהוסמך לשמש מוקדן לפי סעיף 3ד;</w:t>
            </w:r>
          </w:p>
        </w:tc>
      </w:tr>
      <w:tr w:rsidR="00BE147F" w:rsidRPr="00403255" w14:paraId="57319AB6" w14:textId="77777777" w:rsidTr="005F2CA9">
        <w:trPr>
          <w:cantSplit/>
        </w:trPr>
        <w:tc>
          <w:tcPr>
            <w:tcW w:w="1870" w:type="dxa"/>
            <w:shd w:val="clear" w:color="auto" w:fill="auto"/>
            <w:tcMar>
              <w:top w:w="91" w:type="dxa"/>
              <w:left w:w="0" w:type="dxa"/>
              <w:bottom w:w="91" w:type="dxa"/>
              <w:right w:w="0" w:type="dxa"/>
            </w:tcMar>
          </w:tcPr>
          <w:p w14:paraId="59062B13" w14:textId="77777777" w:rsidR="00BE147F" w:rsidRPr="00403255" w:rsidRDefault="00BE147F" w:rsidP="005F2CA9">
            <w:pPr>
              <w:pStyle w:val="TableSideHeading"/>
              <w:rPr>
                <w:rtl/>
              </w:rPr>
            </w:pPr>
            <w:r w:rsidRPr="00403255">
              <w:rPr>
                <w:rtl/>
              </w:rPr>
              <w:t xml:space="preserve"> </w:t>
            </w:r>
          </w:p>
        </w:tc>
        <w:tc>
          <w:tcPr>
            <w:tcW w:w="624" w:type="dxa"/>
            <w:shd w:val="clear" w:color="auto" w:fill="auto"/>
            <w:tcMar>
              <w:top w:w="91" w:type="dxa"/>
              <w:left w:w="0" w:type="dxa"/>
              <w:bottom w:w="91" w:type="dxa"/>
              <w:right w:w="0" w:type="dxa"/>
            </w:tcMar>
          </w:tcPr>
          <w:p w14:paraId="5CAF6D8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10A27B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DA2767E"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2CA87F8A" w14:textId="77777777" w:rsidR="00BE147F" w:rsidRPr="00403255" w:rsidRDefault="00BE147F" w:rsidP="005F2CA9">
            <w:pPr>
              <w:pStyle w:val="TableBlockOutdent"/>
              <w:rPr>
                <w:rtl/>
              </w:rPr>
            </w:pPr>
            <w:r w:rsidRPr="00403255">
              <w:rPr>
                <w:rtl/>
              </w:rPr>
              <w:t>"מנהל יחידת הפיקוח הטכנולוגי" – עובד המשרד לביטחון הפנים שמונה לפי סעיף 3ג(ב);</w:t>
            </w:r>
          </w:p>
        </w:tc>
      </w:tr>
      <w:tr w:rsidR="00BE147F" w:rsidRPr="00403255" w14:paraId="755D290B" w14:textId="77777777" w:rsidTr="005F2CA9">
        <w:trPr>
          <w:cantSplit/>
        </w:trPr>
        <w:tc>
          <w:tcPr>
            <w:tcW w:w="1870" w:type="dxa"/>
            <w:shd w:val="clear" w:color="auto" w:fill="auto"/>
            <w:tcMar>
              <w:top w:w="91" w:type="dxa"/>
              <w:left w:w="0" w:type="dxa"/>
              <w:bottom w:w="91" w:type="dxa"/>
              <w:right w:w="0" w:type="dxa"/>
            </w:tcMar>
          </w:tcPr>
          <w:p w14:paraId="25092032"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6A24DD1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3431E7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0F483E9"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1F7562D4" w14:textId="77777777" w:rsidR="00BE147F" w:rsidRPr="00403255" w:rsidRDefault="00BE147F" w:rsidP="005F2CA9">
            <w:pPr>
              <w:pStyle w:val="TableBlockOutdent"/>
              <w:rPr>
                <w:rtl/>
              </w:rPr>
            </w:pPr>
            <w:r w:rsidRPr="00403255">
              <w:rPr>
                <w:rtl/>
              </w:rPr>
              <w:t>"מעריך מסוכנות" – מי שמונה לפי סעיף 6ב;</w:t>
            </w:r>
          </w:p>
        </w:tc>
      </w:tr>
      <w:tr w:rsidR="00BE147F" w:rsidRPr="00403255" w14:paraId="026CFC6A" w14:textId="77777777" w:rsidTr="005F2CA9">
        <w:trPr>
          <w:cantSplit/>
        </w:trPr>
        <w:tc>
          <w:tcPr>
            <w:tcW w:w="1870" w:type="dxa"/>
            <w:shd w:val="clear" w:color="auto" w:fill="auto"/>
            <w:tcMar>
              <w:top w:w="91" w:type="dxa"/>
              <w:left w:w="0" w:type="dxa"/>
              <w:bottom w:w="91" w:type="dxa"/>
              <w:right w:w="0" w:type="dxa"/>
            </w:tcMar>
          </w:tcPr>
          <w:p w14:paraId="11FC7685"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D5B98F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E0834F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BE4BD85"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114796B3" w14:textId="77777777" w:rsidR="00BE147F" w:rsidRPr="00403255" w:rsidRDefault="00BE147F" w:rsidP="005F2CA9">
            <w:pPr>
              <w:pStyle w:val="TableBlockOutdent"/>
              <w:rPr>
                <w:rtl/>
              </w:rPr>
            </w:pPr>
            <w:r w:rsidRPr="00403255">
              <w:rPr>
                <w:rtl/>
              </w:rPr>
              <w:t>"מפוקח" – מי שניתן כלפיו צו הגנה בתנאי פיקוח טכנולוגי;</w:t>
            </w:r>
          </w:p>
        </w:tc>
      </w:tr>
      <w:tr w:rsidR="00BE147F" w:rsidRPr="00403255" w14:paraId="26EF2628" w14:textId="77777777" w:rsidTr="005F2CA9">
        <w:trPr>
          <w:cantSplit/>
        </w:trPr>
        <w:tc>
          <w:tcPr>
            <w:tcW w:w="1870" w:type="dxa"/>
            <w:shd w:val="clear" w:color="auto" w:fill="auto"/>
            <w:tcMar>
              <w:top w:w="91" w:type="dxa"/>
              <w:left w:w="0" w:type="dxa"/>
              <w:bottom w:w="91" w:type="dxa"/>
              <w:right w:w="0" w:type="dxa"/>
            </w:tcMar>
          </w:tcPr>
          <w:p w14:paraId="2A1C2881"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54AA6F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BF45B3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85C7F76"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2F929F1F" w14:textId="77777777" w:rsidR="00BE147F" w:rsidRPr="00403255" w:rsidRDefault="00BE147F" w:rsidP="005F2CA9">
            <w:pPr>
              <w:pStyle w:val="TableBlockOutdent"/>
              <w:rPr>
                <w:rtl/>
              </w:rPr>
            </w:pPr>
            <w:r w:rsidRPr="00403255">
              <w:rPr>
                <w:rtl/>
              </w:rPr>
              <w:t xml:space="preserve">"עבירת אלימות במשפחה" – עבירה לפי סעיפים 192, 245, 300 עד 301ג, 329, 333, 345 עד 348, 351, 377, 380, 382(ג), 427 או 428 לחוק העונשין, </w:t>
            </w:r>
            <w:proofErr w:type="spellStart"/>
            <w:r w:rsidRPr="00403255">
              <w:rPr>
                <w:rtl/>
              </w:rPr>
              <w:t>התשל"ז</w:t>
            </w:r>
            <w:proofErr w:type="spellEnd"/>
            <w:r w:rsidRPr="00403255">
              <w:rPr>
                <w:rtl/>
              </w:rPr>
              <w:t>–1977‏‏</w:t>
            </w:r>
            <w:r w:rsidRPr="007E1D99">
              <w:rPr>
                <w:rStyle w:val="a7"/>
                <w:rFonts w:ascii="David" w:hAnsi="David"/>
                <w:sz w:val="26"/>
                <w:rtl/>
              </w:rPr>
              <w:footnoteReference w:id="4"/>
            </w:r>
            <w:r w:rsidRPr="00403255">
              <w:rPr>
                <w:rtl/>
              </w:rPr>
              <w:t>, כלפי בן משפחה;</w:t>
            </w:r>
          </w:p>
        </w:tc>
      </w:tr>
      <w:tr w:rsidR="00BE147F" w:rsidRPr="00403255" w14:paraId="192BA32D" w14:textId="77777777" w:rsidTr="005F2CA9">
        <w:trPr>
          <w:cantSplit/>
        </w:trPr>
        <w:tc>
          <w:tcPr>
            <w:tcW w:w="1870" w:type="dxa"/>
            <w:shd w:val="clear" w:color="auto" w:fill="auto"/>
            <w:tcMar>
              <w:top w:w="91" w:type="dxa"/>
              <w:left w:w="0" w:type="dxa"/>
              <w:bottom w:w="91" w:type="dxa"/>
              <w:right w:w="0" w:type="dxa"/>
            </w:tcMar>
          </w:tcPr>
          <w:p w14:paraId="3F97815B"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24A5C1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9BAFA7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527EF4A"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2813C2F9" w14:textId="77777777" w:rsidR="00BE147F" w:rsidRPr="00403255" w:rsidRDefault="00BE147F" w:rsidP="005F2CA9">
            <w:pPr>
              <w:pStyle w:val="TableBlockOutdent"/>
              <w:rPr>
                <w:rtl/>
              </w:rPr>
            </w:pPr>
            <w:r w:rsidRPr="00403255">
              <w:rPr>
                <w:rtl/>
              </w:rPr>
              <w:t>"עובד סוציאלי לפי חוק" – כל אחד מאלה:</w:t>
            </w:r>
          </w:p>
        </w:tc>
      </w:tr>
      <w:tr w:rsidR="00BE147F" w:rsidRPr="00403255" w14:paraId="51994A12" w14:textId="77777777" w:rsidTr="005F2CA9">
        <w:trPr>
          <w:cantSplit/>
        </w:trPr>
        <w:tc>
          <w:tcPr>
            <w:tcW w:w="1870" w:type="dxa"/>
            <w:shd w:val="clear" w:color="auto" w:fill="auto"/>
            <w:tcMar>
              <w:top w:w="91" w:type="dxa"/>
              <w:left w:w="0" w:type="dxa"/>
              <w:bottom w:w="91" w:type="dxa"/>
              <w:right w:w="0" w:type="dxa"/>
            </w:tcMar>
          </w:tcPr>
          <w:p w14:paraId="3A1FAB39"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6BF8742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58E1E0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823664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117D3A3" w14:textId="77777777" w:rsidR="00BE147F" w:rsidRPr="00403255" w:rsidRDefault="00BE147F" w:rsidP="005F2CA9">
            <w:pPr>
              <w:pStyle w:val="TableText"/>
              <w:rPr>
                <w:rtl/>
              </w:rPr>
            </w:pPr>
          </w:p>
        </w:tc>
        <w:tc>
          <w:tcPr>
            <w:tcW w:w="5271" w:type="dxa"/>
            <w:gridSpan w:val="4"/>
            <w:shd w:val="clear" w:color="auto" w:fill="auto"/>
            <w:tcMar>
              <w:top w:w="91" w:type="dxa"/>
              <w:left w:w="0" w:type="dxa"/>
              <w:bottom w:w="91" w:type="dxa"/>
              <w:right w:w="0" w:type="dxa"/>
            </w:tcMar>
          </w:tcPr>
          <w:p w14:paraId="3A1EFB3E" w14:textId="77777777" w:rsidR="00BE147F" w:rsidRPr="00403255" w:rsidRDefault="00BE147F" w:rsidP="005F2CA9">
            <w:pPr>
              <w:pStyle w:val="TableBlock"/>
              <w:rPr>
                <w:rtl/>
              </w:rPr>
            </w:pPr>
            <w:r w:rsidRPr="00403255">
              <w:rPr>
                <w:rtl/>
              </w:rPr>
              <w:t>(1)</w:t>
            </w:r>
            <w:r w:rsidRPr="00403255">
              <w:rPr>
                <w:rtl/>
              </w:rPr>
              <w:tab/>
              <w:t xml:space="preserve">עובד סוציאלי לפי חוק הנוער (טיפול והשגחה), </w:t>
            </w:r>
            <w:proofErr w:type="spellStart"/>
            <w:r w:rsidRPr="00403255">
              <w:rPr>
                <w:rtl/>
              </w:rPr>
              <w:t>התש"ך</w:t>
            </w:r>
            <w:proofErr w:type="spellEnd"/>
            <w:r w:rsidRPr="00403255">
              <w:rPr>
                <w:rtl/>
              </w:rPr>
              <w:t>–1960‏‏</w:t>
            </w:r>
            <w:r w:rsidRPr="007E1D99">
              <w:rPr>
                <w:rStyle w:val="a7"/>
                <w:rFonts w:ascii="David" w:hAnsi="David"/>
                <w:sz w:val="26"/>
                <w:rtl/>
              </w:rPr>
              <w:footnoteReference w:id="5"/>
            </w:r>
            <w:r w:rsidRPr="00403255">
              <w:rPr>
                <w:rtl/>
              </w:rPr>
              <w:t>;</w:t>
            </w:r>
          </w:p>
        </w:tc>
      </w:tr>
      <w:tr w:rsidR="00BE147F" w:rsidRPr="00403255" w14:paraId="4E680BBB" w14:textId="77777777" w:rsidTr="005F2CA9">
        <w:trPr>
          <w:cantSplit/>
        </w:trPr>
        <w:tc>
          <w:tcPr>
            <w:tcW w:w="1870" w:type="dxa"/>
            <w:shd w:val="clear" w:color="auto" w:fill="auto"/>
            <w:tcMar>
              <w:top w:w="91" w:type="dxa"/>
              <w:left w:w="0" w:type="dxa"/>
              <w:bottom w:w="91" w:type="dxa"/>
              <w:right w:w="0" w:type="dxa"/>
            </w:tcMar>
          </w:tcPr>
          <w:p w14:paraId="00BB787F"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30A5F7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FFCAB4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B43826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7ED41DA" w14:textId="77777777" w:rsidR="00BE147F" w:rsidRPr="00403255" w:rsidRDefault="00BE147F" w:rsidP="005F2CA9">
            <w:pPr>
              <w:pStyle w:val="TableText"/>
              <w:rPr>
                <w:rtl/>
              </w:rPr>
            </w:pPr>
          </w:p>
        </w:tc>
        <w:tc>
          <w:tcPr>
            <w:tcW w:w="5271" w:type="dxa"/>
            <w:gridSpan w:val="4"/>
            <w:shd w:val="clear" w:color="auto" w:fill="auto"/>
            <w:tcMar>
              <w:top w:w="91" w:type="dxa"/>
              <w:left w:w="0" w:type="dxa"/>
              <w:bottom w:w="91" w:type="dxa"/>
              <w:right w:w="0" w:type="dxa"/>
            </w:tcMar>
          </w:tcPr>
          <w:p w14:paraId="24042765" w14:textId="77777777" w:rsidR="00BE147F" w:rsidRPr="00403255" w:rsidRDefault="00BE147F" w:rsidP="005F2CA9">
            <w:pPr>
              <w:pStyle w:val="TableBlock"/>
              <w:rPr>
                <w:rtl/>
              </w:rPr>
            </w:pPr>
            <w:r w:rsidRPr="00403255">
              <w:rPr>
                <w:rtl/>
              </w:rPr>
              <w:t>(2)</w:t>
            </w:r>
            <w:r w:rsidRPr="00403255">
              <w:rPr>
                <w:rtl/>
              </w:rPr>
              <w:tab/>
              <w:t xml:space="preserve">עובד סוציאלי לפי חוק ההגנה על חוסים, </w:t>
            </w:r>
            <w:proofErr w:type="spellStart"/>
            <w:r w:rsidRPr="00403255">
              <w:rPr>
                <w:rtl/>
              </w:rPr>
              <w:t>התשכ"ו</w:t>
            </w:r>
            <w:proofErr w:type="spellEnd"/>
            <w:r w:rsidRPr="00403255">
              <w:rPr>
                <w:rtl/>
              </w:rPr>
              <w:t>–1966‏‏</w:t>
            </w:r>
            <w:r w:rsidRPr="007E1D99">
              <w:rPr>
                <w:rStyle w:val="a7"/>
                <w:rFonts w:ascii="David" w:hAnsi="David"/>
                <w:sz w:val="26"/>
                <w:rtl/>
              </w:rPr>
              <w:footnoteReference w:id="6"/>
            </w:r>
            <w:r w:rsidRPr="00403255">
              <w:rPr>
                <w:rtl/>
              </w:rPr>
              <w:t>;</w:t>
            </w:r>
          </w:p>
        </w:tc>
      </w:tr>
      <w:tr w:rsidR="00BE147F" w:rsidRPr="00403255" w14:paraId="30F6C93E" w14:textId="77777777" w:rsidTr="005F2CA9">
        <w:trPr>
          <w:cantSplit/>
        </w:trPr>
        <w:tc>
          <w:tcPr>
            <w:tcW w:w="1870" w:type="dxa"/>
            <w:shd w:val="clear" w:color="auto" w:fill="auto"/>
            <w:tcMar>
              <w:top w:w="91" w:type="dxa"/>
              <w:left w:w="0" w:type="dxa"/>
              <w:bottom w:w="91" w:type="dxa"/>
              <w:right w:w="0" w:type="dxa"/>
            </w:tcMar>
          </w:tcPr>
          <w:p w14:paraId="0896EE10"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137893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A98060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52C2ED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B0D779E" w14:textId="77777777" w:rsidR="00BE147F" w:rsidRPr="00403255" w:rsidRDefault="00BE147F" w:rsidP="005F2CA9">
            <w:pPr>
              <w:pStyle w:val="TableText"/>
              <w:rPr>
                <w:rtl/>
              </w:rPr>
            </w:pPr>
          </w:p>
        </w:tc>
        <w:tc>
          <w:tcPr>
            <w:tcW w:w="5271" w:type="dxa"/>
            <w:gridSpan w:val="4"/>
            <w:shd w:val="clear" w:color="auto" w:fill="auto"/>
            <w:tcMar>
              <w:top w:w="91" w:type="dxa"/>
              <w:left w:w="0" w:type="dxa"/>
              <w:bottom w:w="91" w:type="dxa"/>
              <w:right w:w="0" w:type="dxa"/>
            </w:tcMar>
          </w:tcPr>
          <w:p w14:paraId="7EB2EB38" w14:textId="77777777" w:rsidR="00BE147F" w:rsidRPr="00403255" w:rsidRDefault="00BE147F" w:rsidP="005F2CA9">
            <w:pPr>
              <w:pStyle w:val="TableBlock"/>
              <w:rPr>
                <w:rtl/>
              </w:rPr>
            </w:pPr>
            <w:r w:rsidRPr="00403255">
              <w:rPr>
                <w:rtl/>
              </w:rPr>
              <w:t>(3)</w:t>
            </w:r>
            <w:r w:rsidRPr="00403255">
              <w:rPr>
                <w:rtl/>
              </w:rPr>
              <w:tab/>
              <w:t xml:space="preserve">עובד סוציאלי לעניין סדרי דין כהגדרתו בחוק הסעד (סדרי דין בענייני קטינים, חולי נפש ונעדרים), </w:t>
            </w:r>
            <w:proofErr w:type="spellStart"/>
            <w:r w:rsidRPr="00403255">
              <w:rPr>
                <w:rtl/>
              </w:rPr>
              <w:t>התשט"ו</w:t>
            </w:r>
            <w:proofErr w:type="spellEnd"/>
            <w:r w:rsidRPr="00403255">
              <w:rPr>
                <w:rtl/>
              </w:rPr>
              <w:t>–1955‏‏</w:t>
            </w:r>
            <w:r w:rsidRPr="007E1D99">
              <w:rPr>
                <w:rStyle w:val="a7"/>
                <w:rFonts w:ascii="David" w:hAnsi="David"/>
                <w:sz w:val="26"/>
                <w:rtl/>
              </w:rPr>
              <w:footnoteReference w:id="7"/>
            </w:r>
            <w:r w:rsidRPr="00403255">
              <w:rPr>
                <w:rtl/>
              </w:rPr>
              <w:t>;</w:t>
            </w:r>
          </w:p>
        </w:tc>
      </w:tr>
      <w:tr w:rsidR="00BE147F" w:rsidRPr="00403255" w14:paraId="7A428233" w14:textId="77777777" w:rsidTr="005F2CA9">
        <w:trPr>
          <w:cantSplit/>
        </w:trPr>
        <w:tc>
          <w:tcPr>
            <w:tcW w:w="1870" w:type="dxa"/>
            <w:shd w:val="clear" w:color="auto" w:fill="auto"/>
            <w:tcMar>
              <w:top w:w="91" w:type="dxa"/>
              <w:left w:w="0" w:type="dxa"/>
              <w:bottom w:w="91" w:type="dxa"/>
              <w:right w:w="0" w:type="dxa"/>
            </w:tcMar>
          </w:tcPr>
          <w:p w14:paraId="069319C8"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5450C15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916A6A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503883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38E81DF" w14:textId="77777777" w:rsidR="00BE147F" w:rsidRPr="00403255" w:rsidRDefault="00BE147F" w:rsidP="005F2CA9">
            <w:pPr>
              <w:pStyle w:val="TableText"/>
              <w:rPr>
                <w:rtl/>
              </w:rPr>
            </w:pPr>
          </w:p>
        </w:tc>
        <w:tc>
          <w:tcPr>
            <w:tcW w:w="5271" w:type="dxa"/>
            <w:gridSpan w:val="4"/>
            <w:shd w:val="clear" w:color="auto" w:fill="auto"/>
            <w:tcMar>
              <w:top w:w="91" w:type="dxa"/>
              <w:left w:w="0" w:type="dxa"/>
              <w:bottom w:w="91" w:type="dxa"/>
              <w:right w:w="0" w:type="dxa"/>
            </w:tcMar>
          </w:tcPr>
          <w:p w14:paraId="6D192F8F" w14:textId="77777777" w:rsidR="00BE147F" w:rsidRPr="00403255" w:rsidRDefault="00BE147F" w:rsidP="005F2CA9">
            <w:pPr>
              <w:pStyle w:val="TableBlock"/>
              <w:rPr>
                <w:rtl/>
              </w:rPr>
            </w:pPr>
            <w:r w:rsidRPr="00403255">
              <w:rPr>
                <w:rtl/>
              </w:rPr>
              <w:t>(4)</w:t>
            </w:r>
            <w:r w:rsidRPr="00403255">
              <w:rPr>
                <w:rtl/>
              </w:rPr>
              <w:tab/>
              <w:t xml:space="preserve">עובד סוציאלי לפי חוק הסעד (טיפול באנשים עם מוגבלות </w:t>
            </w:r>
            <w:proofErr w:type="spellStart"/>
            <w:r w:rsidRPr="00403255">
              <w:rPr>
                <w:rtl/>
              </w:rPr>
              <w:t>שכלית־התפתחותית</w:t>
            </w:r>
            <w:proofErr w:type="spellEnd"/>
            <w:r w:rsidRPr="00403255">
              <w:rPr>
                <w:rtl/>
              </w:rPr>
              <w:t xml:space="preserve">), </w:t>
            </w:r>
            <w:proofErr w:type="spellStart"/>
            <w:r w:rsidRPr="00403255">
              <w:rPr>
                <w:rtl/>
              </w:rPr>
              <w:t>התשכ"ט</w:t>
            </w:r>
            <w:proofErr w:type="spellEnd"/>
            <w:r w:rsidRPr="00403255">
              <w:rPr>
                <w:rtl/>
              </w:rPr>
              <w:t>–1969‏‏</w:t>
            </w:r>
            <w:r w:rsidRPr="007E1D99">
              <w:rPr>
                <w:rStyle w:val="a7"/>
                <w:rFonts w:ascii="David" w:hAnsi="David"/>
                <w:sz w:val="26"/>
                <w:rtl/>
              </w:rPr>
              <w:footnoteReference w:id="8"/>
            </w:r>
            <w:r w:rsidRPr="00403255">
              <w:rPr>
                <w:rtl/>
              </w:rPr>
              <w:t>;</w:t>
            </w:r>
          </w:p>
        </w:tc>
      </w:tr>
      <w:tr w:rsidR="00BE147F" w:rsidRPr="00403255" w14:paraId="18164698" w14:textId="77777777" w:rsidTr="005F2CA9">
        <w:trPr>
          <w:cantSplit/>
        </w:trPr>
        <w:tc>
          <w:tcPr>
            <w:tcW w:w="1870" w:type="dxa"/>
            <w:shd w:val="clear" w:color="auto" w:fill="auto"/>
            <w:tcMar>
              <w:top w:w="91" w:type="dxa"/>
              <w:left w:w="0" w:type="dxa"/>
              <w:bottom w:w="91" w:type="dxa"/>
              <w:right w:w="0" w:type="dxa"/>
            </w:tcMar>
          </w:tcPr>
          <w:p w14:paraId="6489C51A"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45B69E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1FAE5F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154F1C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2CCFA60" w14:textId="77777777" w:rsidR="00BE147F" w:rsidRPr="00403255" w:rsidRDefault="00BE147F" w:rsidP="005F2CA9">
            <w:pPr>
              <w:pStyle w:val="TableText"/>
              <w:rPr>
                <w:rtl/>
              </w:rPr>
            </w:pPr>
          </w:p>
        </w:tc>
        <w:tc>
          <w:tcPr>
            <w:tcW w:w="5271" w:type="dxa"/>
            <w:gridSpan w:val="4"/>
            <w:shd w:val="clear" w:color="auto" w:fill="auto"/>
            <w:tcMar>
              <w:top w:w="91" w:type="dxa"/>
              <w:left w:w="0" w:type="dxa"/>
              <w:bottom w:w="91" w:type="dxa"/>
              <w:right w:w="0" w:type="dxa"/>
            </w:tcMar>
          </w:tcPr>
          <w:p w14:paraId="5CADF17E" w14:textId="77777777" w:rsidR="00BE147F" w:rsidRPr="00403255" w:rsidRDefault="00BE147F" w:rsidP="005F2CA9">
            <w:pPr>
              <w:pStyle w:val="TableBlock"/>
              <w:rPr>
                <w:rtl/>
              </w:rPr>
            </w:pPr>
            <w:r w:rsidRPr="00403255">
              <w:rPr>
                <w:rtl/>
              </w:rPr>
              <w:t>(5)</w:t>
            </w:r>
            <w:r w:rsidRPr="00403255">
              <w:rPr>
                <w:rtl/>
              </w:rPr>
              <w:tab/>
              <w:t xml:space="preserve">עובד סוציאלי לפי חוק אימוץ ילדים, </w:t>
            </w:r>
            <w:proofErr w:type="spellStart"/>
            <w:r w:rsidRPr="00403255">
              <w:rPr>
                <w:rtl/>
              </w:rPr>
              <w:t>התשמ"א</w:t>
            </w:r>
            <w:proofErr w:type="spellEnd"/>
            <w:r w:rsidRPr="00403255">
              <w:rPr>
                <w:rtl/>
              </w:rPr>
              <w:t>–1981‏‏</w:t>
            </w:r>
            <w:r w:rsidRPr="007E1D99">
              <w:rPr>
                <w:rStyle w:val="a7"/>
                <w:rFonts w:ascii="David" w:hAnsi="David"/>
                <w:sz w:val="26"/>
                <w:rtl/>
              </w:rPr>
              <w:footnoteReference w:id="9"/>
            </w:r>
            <w:r w:rsidRPr="00403255">
              <w:rPr>
                <w:rtl/>
              </w:rPr>
              <w:t>;</w:t>
            </w:r>
          </w:p>
        </w:tc>
      </w:tr>
      <w:tr w:rsidR="00BE147F" w:rsidRPr="00403255" w14:paraId="7B606B67" w14:textId="77777777" w:rsidTr="005F2CA9">
        <w:trPr>
          <w:cantSplit/>
        </w:trPr>
        <w:tc>
          <w:tcPr>
            <w:tcW w:w="1870" w:type="dxa"/>
            <w:shd w:val="clear" w:color="auto" w:fill="auto"/>
            <w:tcMar>
              <w:top w:w="91" w:type="dxa"/>
              <w:left w:w="0" w:type="dxa"/>
              <w:bottom w:w="91" w:type="dxa"/>
              <w:right w:w="0" w:type="dxa"/>
            </w:tcMar>
          </w:tcPr>
          <w:p w14:paraId="299EE433"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4FA54E1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3B1D93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8E60AEA"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1C3D6BE2" w14:textId="77777777" w:rsidR="00BE147F" w:rsidRPr="00403255" w:rsidRDefault="00BE147F" w:rsidP="005F2CA9">
            <w:pPr>
              <w:pStyle w:val="TableBlock"/>
              <w:rPr>
                <w:rtl/>
              </w:rPr>
            </w:pPr>
            <w:r w:rsidRPr="00403255">
              <w:rPr>
                <w:rtl/>
              </w:rPr>
              <w:t>"צו הגנה בתנאי פיקוח טכנולוגי" – כמשמעותו בסעיף 3ב(ג);";</w:t>
            </w:r>
          </w:p>
        </w:tc>
      </w:tr>
      <w:tr w:rsidR="00BE147F" w:rsidRPr="00403255" w14:paraId="00A525C2" w14:textId="77777777" w:rsidTr="005F2CA9">
        <w:trPr>
          <w:cantSplit/>
        </w:trPr>
        <w:tc>
          <w:tcPr>
            <w:tcW w:w="1870" w:type="dxa"/>
            <w:shd w:val="clear" w:color="auto" w:fill="auto"/>
            <w:tcMar>
              <w:top w:w="91" w:type="dxa"/>
              <w:left w:w="0" w:type="dxa"/>
              <w:bottom w:w="91" w:type="dxa"/>
              <w:right w:w="0" w:type="dxa"/>
            </w:tcMar>
          </w:tcPr>
          <w:p w14:paraId="3D05585D"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11BAAB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D70505E" w14:textId="77777777" w:rsidR="00BE147F" w:rsidRPr="00403255" w:rsidRDefault="00BE147F" w:rsidP="005F2CA9">
            <w:pPr>
              <w:pStyle w:val="TableText"/>
              <w:rPr>
                <w:rtl/>
              </w:rPr>
            </w:pPr>
          </w:p>
        </w:tc>
        <w:tc>
          <w:tcPr>
            <w:tcW w:w="6519" w:type="dxa"/>
            <w:gridSpan w:val="6"/>
            <w:shd w:val="clear" w:color="auto" w:fill="auto"/>
            <w:tcMar>
              <w:top w:w="91" w:type="dxa"/>
              <w:left w:w="0" w:type="dxa"/>
              <w:bottom w:w="91" w:type="dxa"/>
              <w:right w:w="0" w:type="dxa"/>
            </w:tcMar>
          </w:tcPr>
          <w:p w14:paraId="08C820F6" w14:textId="77777777" w:rsidR="00BE147F" w:rsidRPr="00403255" w:rsidRDefault="00BE147F" w:rsidP="005F2CA9">
            <w:pPr>
              <w:pStyle w:val="TableBlock"/>
              <w:rPr>
                <w:rtl/>
              </w:rPr>
            </w:pPr>
            <w:r w:rsidRPr="00403255">
              <w:rPr>
                <w:rtl/>
              </w:rPr>
              <w:t>(ד)</w:t>
            </w:r>
            <w:r w:rsidRPr="00403255">
              <w:rPr>
                <w:rtl/>
              </w:rPr>
              <w:tab/>
              <w:t>אחרי ההגדרה "קטין" יבוא:</w:t>
            </w:r>
          </w:p>
        </w:tc>
      </w:tr>
      <w:tr w:rsidR="00BE147F" w:rsidRPr="00403255" w14:paraId="44792581" w14:textId="77777777" w:rsidTr="005F2CA9">
        <w:trPr>
          <w:cantSplit/>
        </w:trPr>
        <w:tc>
          <w:tcPr>
            <w:tcW w:w="1870" w:type="dxa"/>
            <w:shd w:val="clear" w:color="auto" w:fill="auto"/>
            <w:tcMar>
              <w:top w:w="91" w:type="dxa"/>
              <w:left w:w="0" w:type="dxa"/>
              <w:bottom w:w="91" w:type="dxa"/>
              <w:right w:w="0" w:type="dxa"/>
            </w:tcMar>
          </w:tcPr>
          <w:p w14:paraId="5AA63348"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50A26A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1799D4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19360A6"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5DEF6817" w14:textId="77777777" w:rsidR="00BE147F" w:rsidRPr="00403255" w:rsidRDefault="00BE147F" w:rsidP="005F2CA9">
            <w:pPr>
              <w:pStyle w:val="TableBlockOutdent"/>
              <w:rPr>
                <w:rtl/>
              </w:rPr>
            </w:pPr>
            <w:r w:rsidRPr="00403255">
              <w:rPr>
                <w:rtl/>
              </w:rPr>
              <w:t>""קצין משטרה מוסמך" – קצין משטרה שהמפקח הכללי של משטרת ישראל או מי מטעמו הסמיכו לצורך מתן המלצה על טווח אזהרה וטווח הפרה לפי סעיף 3ג(ב);";</w:t>
            </w:r>
          </w:p>
        </w:tc>
      </w:tr>
      <w:tr w:rsidR="00BE147F" w:rsidRPr="00403255" w14:paraId="08B03FC3" w14:textId="77777777" w:rsidTr="005F2CA9">
        <w:trPr>
          <w:cantSplit/>
        </w:trPr>
        <w:tc>
          <w:tcPr>
            <w:tcW w:w="1870" w:type="dxa"/>
            <w:shd w:val="clear" w:color="auto" w:fill="auto"/>
            <w:tcMar>
              <w:top w:w="91" w:type="dxa"/>
              <w:left w:w="0" w:type="dxa"/>
              <w:bottom w:w="91" w:type="dxa"/>
              <w:right w:w="0" w:type="dxa"/>
            </w:tcMar>
          </w:tcPr>
          <w:p w14:paraId="76A095F5"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9A5DEE1"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3B640F6B" w14:textId="77777777" w:rsidR="00BE147F" w:rsidRPr="00403255" w:rsidRDefault="00BE147F" w:rsidP="005F2CA9">
            <w:pPr>
              <w:pStyle w:val="TableBlock"/>
              <w:rPr>
                <w:rtl/>
              </w:rPr>
            </w:pPr>
            <w:r w:rsidRPr="00403255">
              <w:rPr>
                <w:rtl/>
              </w:rPr>
              <w:t>(2)</w:t>
            </w:r>
            <w:r w:rsidRPr="00403255">
              <w:rPr>
                <w:rtl/>
              </w:rPr>
              <w:tab/>
              <w:t>בסעיף 2 –</w:t>
            </w:r>
          </w:p>
        </w:tc>
      </w:tr>
      <w:tr w:rsidR="00BE147F" w:rsidRPr="00403255" w14:paraId="023662EA" w14:textId="77777777" w:rsidTr="005F2CA9">
        <w:trPr>
          <w:cantSplit/>
        </w:trPr>
        <w:tc>
          <w:tcPr>
            <w:tcW w:w="1870" w:type="dxa"/>
            <w:shd w:val="clear" w:color="auto" w:fill="auto"/>
            <w:tcMar>
              <w:top w:w="91" w:type="dxa"/>
              <w:left w:w="0" w:type="dxa"/>
              <w:bottom w:w="91" w:type="dxa"/>
              <w:right w:w="0" w:type="dxa"/>
            </w:tcMar>
          </w:tcPr>
          <w:p w14:paraId="6C8ABEAE"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1C204C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B3F4CBF" w14:textId="77777777" w:rsidR="00BE147F" w:rsidRPr="00403255" w:rsidRDefault="00BE147F" w:rsidP="005F2CA9">
            <w:pPr>
              <w:pStyle w:val="TableText"/>
              <w:rPr>
                <w:rtl/>
              </w:rPr>
            </w:pPr>
          </w:p>
        </w:tc>
        <w:tc>
          <w:tcPr>
            <w:tcW w:w="6519" w:type="dxa"/>
            <w:gridSpan w:val="6"/>
            <w:shd w:val="clear" w:color="auto" w:fill="auto"/>
            <w:tcMar>
              <w:top w:w="91" w:type="dxa"/>
              <w:left w:w="0" w:type="dxa"/>
              <w:bottom w:w="91" w:type="dxa"/>
              <w:right w:w="0" w:type="dxa"/>
            </w:tcMar>
          </w:tcPr>
          <w:p w14:paraId="3670032B" w14:textId="77777777" w:rsidR="00BE147F" w:rsidRPr="00403255" w:rsidRDefault="00BE147F" w:rsidP="005F2CA9">
            <w:pPr>
              <w:pStyle w:val="TableBlock"/>
              <w:rPr>
                <w:rtl/>
              </w:rPr>
            </w:pPr>
            <w:r w:rsidRPr="00403255">
              <w:rPr>
                <w:rtl/>
              </w:rPr>
              <w:t>(א)</w:t>
            </w:r>
            <w:r w:rsidRPr="00403255">
              <w:rPr>
                <w:rtl/>
              </w:rPr>
              <w:tab/>
              <w:t>בסעיף קטן (א) –</w:t>
            </w:r>
          </w:p>
        </w:tc>
      </w:tr>
      <w:tr w:rsidR="00BE147F" w:rsidRPr="00403255" w14:paraId="197134F3" w14:textId="77777777" w:rsidTr="005F2CA9">
        <w:trPr>
          <w:cantSplit/>
        </w:trPr>
        <w:tc>
          <w:tcPr>
            <w:tcW w:w="1870" w:type="dxa"/>
            <w:shd w:val="clear" w:color="auto" w:fill="auto"/>
            <w:tcMar>
              <w:top w:w="91" w:type="dxa"/>
              <w:left w:w="0" w:type="dxa"/>
              <w:bottom w:w="91" w:type="dxa"/>
              <w:right w:w="0" w:type="dxa"/>
            </w:tcMar>
          </w:tcPr>
          <w:p w14:paraId="7B7D59C3"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2E974DF" w14:textId="77777777" w:rsidR="00BE147F" w:rsidRPr="00403255" w:rsidRDefault="00BE147F" w:rsidP="005F2CA9">
            <w:pPr>
              <w:pStyle w:val="TableText"/>
              <w:rPr>
                <w:rtl/>
              </w:rPr>
            </w:pPr>
            <w:r w:rsidRPr="00403255">
              <w:rPr>
                <w:rtl/>
              </w:rPr>
              <w:t xml:space="preserve"> </w:t>
            </w:r>
          </w:p>
        </w:tc>
        <w:tc>
          <w:tcPr>
            <w:tcW w:w="624" w:type="dxa"/>
            <w:shd w:val="clear" w:color="auto" w:fill="auto"/>
            <w:tcMar>
              <w:top w:w="91" w:type="dxa"/>
              <w:left w:w="0" w:type="dxa"/>
              <w:bottom w:w="91" w:type="dxa"/>
              <w:right w:w="0" w:type="dxa"/>
            </w:tcMar>
          </w:tcPr>
          <w:p w14:paraId="2135502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54FAF8C"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2D0E521F" w14:textId="77777777" w:rsidR="00BE147F" w:rsidRPr="00403255" w:rsidRDefault="00BE147F" w:rsidP="005F2CA9">
            <w:pPr>
              <w:pStyle w:val="TableBlock"/>
              <w:rPr>
                <w:rtl/>
              </w:rPr>
            </w:pPr>
            <w:r w:rsidRPr="00403255">
              <w:rPr>
                <w:rtl/>
              </w:rPr>
              <w:t>(1)</w:t>
            </w:r>
            <w:r w:rsidRPr="00403255">
              <w:rPr>
                <w:rtl/>
              </w:rPr>
              <w:tab/>
              <w:t>בפסקה (1), בסופה יבוא "או להיכנס למקום מסוים אחר שבו שוהה בן משפחתו באופן קבוע במהלך שגרת חייו, לרבות מקום עבודתו, או להימצא בתחום מרחק מסוים מאותו מקום";</w:t>
            </w:r>
          </w:p>
        </w:tc>
      </w:tr>
      <w:tr w:rsidR="00BE147F" w:rsidRPr="00403255" w14:paraId="10FC623D" w14:textId="77777777" w:rsidTr="005F2CA9">
        <w:trPr>
          <w:cantSplit/>
        </w:trPr>
        <w:tc>
          <w:tcPr>
            <w:tcW w:w="1870" w:type="dxa"/>
            <w:shd w:val="clear" w:color="auto" w:fill="auto"/>
            <w:tcMar>
              <w:top w:w="91" w:type="dxa"/>
              <w:left w:w="0" w:type="dxa"/>
              <w:bottom w:w="91" w:type="dxa"/>
              <w:right w:w="0" w:type="dxa"/>
            </w:tcMar>
          </w:tcPr>
          <w:p w14:paraId="2708FEE8"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F27DFB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7BDB29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37824AB"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53236C3E" w14:textId="77777777" w:rsidR="00BE147F" w:rsidRPr="00403255" w:rsidRDefault="00BE147F" w:rsidP="005F2CA9">
            <w:pPr>
              <w:pStyle w:val="TableBlock"/>
              <w:rPr>
                <w:rtl/>
              </w:rPr>
            </w:pPr>
            <w:r w:rsidRPr="00403255">
              <w:rPr>
                <w:rtl/>
              </w:rPr>
              <w:t>(2)</w:t>
            </w:r>
            <w:r w:rsidRPr="00403255">
              <w:rPr>
                <w:rtl/>
              </w:rPr>
              <w:tab/>
              <w:t>אחרי פסקה (3) יבוא:</w:t>
            </w:r>
          </w:p>
        </w:tc>
      </w:tr>
      <w:tr w:rsidR="00BE147F" w:rsidRPr="00403255" w14:paraId="79FB6534" w14:textId="77777777" w:rsidTr="005F2CA9">
        <w:trPr>
          <w:cantSplit/>
        </w:trPr>
        <w:tc>
          <w:tcPr>
            <w:tcW w:w="1870" w:type="dxa"/>
            <w:shd w:val="clear" w:color="auto" w:fill="auto"/>
            <w:tcMar>
              <w:top w:w="91" w:type="dxa"/>
              <w:left w:w="0" w:type="dxa"/>
              <w:bottom w:w="91" w:type="dxa"/>
              <w:right w:w="0" w:type="dxa"/>
            </w:tcMar>
          </w:tcPr>
          <w:p w14:paraId="3D517E39"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A64362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17E9A7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0F96DE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BFADFB6" w14:textId="77777777" w:rsidR="00BE147F" w:rsidRPr="00403255" w:rsidRDefault="00BE147F" w:rsidP="005F2CA9">
            <w:pPr>
              <w:pStyle w:val="TableText"/>
              <w:rPr>
                <w:rtl/>
              </w:rPr>
            </w:pPr>
          </w:p>
        </w:tc>
        <w:tc>
          <w:tcPr>
            <w:tcW w:w="5271" w:type="dxa"/>
            <w:gridSpan w:val="4"/>
            <w:shd w:val="clear" w:color="auto" w:fill="auto"/>
            <w:tcMar>
              <w:top w:w="91" w:type="dxa"/>
              <w:left w:w="0" w:type="dxa"/>
              <w:bottom w:w="91" w:type="dxa"/>
              <w:right w:w="0" w:type="dxa"/>
            </w:tcMar>
          </w:tcPr>
          <w:p w14:paraId="02650EF4" w14:textId="77777777" w:rsidR="00BE147F" w:rsidRPr="00403255" w:rsidRDefault="00BE147F" w:rsidP="005F2CA9">
            <w:pPr>
              <w:pStyle w:val="TableBlock"/>
              <w:rPr>
                <w:rtl/>
              </w:rPr>
            </w:pPr>
            <w:r w:rsidRPr="00403255">
              <w:rPr>
                <w:rtl/>
              </w:rPr>
              <w:t>"(4)</w:t>
            </w:r>
            <w:r w:rsidRPr="00403255">
              <w:rPr>
                <w:rtl/>
              </w:rPr>
              <w:t> </w:t>
            </w:r>
            <w:r w:rsidRPr="00403255">
              <w:rPr>
                <w:rtl/>
              </w:rPr>
              <w:t xml:space="preserve">להימצא בתחום מרחק מסוים ממקום </w:t>
            </w:r>
            <w:proofErr w:type="spellStart"/>
            <w:r w:rsidRPr="00403255">
              <w:rPr>
                <w:rtl/>
              </w:rPr>
              <w:t>הימצאו</w:t>
            </w:r>
            <w:proofErr w:type="spellEnd"/>
            <w:r w:rsidRPr="00403255">
              <w:rPr>
                <w:rtl/>
              </w:rPr>
              <w:t xml:space="preserve"> של בן משפחתו, ביודעו כי בן המשפחה נמצא באותו מקום.";</w:t>
            </w:r>
          </w:p>
        </w:tc>
      </w:tr>
      <w:tr w:rsidR="00BE147F" w:rsidRPr="00403255" w14:paraId="128F9763" w14:textId="77777777" w:rsidTr="005F2CA9">
        <w:trPr>
          <w:cantSplit/>
        </w:trPr>
        <w:tc>
          <w:tcPr>
            <w:tcW w:w="1870" w:type="dxa"/>
            <w:shd w:val="clear" w:color="auto" w:fill="auto"/>
            <w:tcMar>
              <w:top w:w="91" w:type="dxa"/>
              <w:left w:w="0" w:type="dxa"/>
              <w:bottom w:w="91" w:type="dxa"/>
              <w:right w:w="0" w:type="dxa"/>
            </w:tcMar>
          </w:tcPr>
          <w:p w14:paraId="3C666F6F"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40CDC35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0CB245D" w14:textId="77777777" w:rsidR="00BE147F" w:rsidRPr="00403255" w:rsidRDefault="00BE147F" w:rsidP="005F2CA9">
            <w:pPr>
              <w:pStyle w:val="TableText"/>
              <w:rPr>
                <w:rtl/>
              </w:rPr>
            </w:pPr>
          </w:p>
        </w:tc>
        <w:tc>
          <w:tcPr>
            <w:tcW w:w="6519" w:type="dxa"/>
            <w:gridSpan w:val="6"/>
            <w:shd w:val="clear" w:color="auto" w:fill="auto"/>
            <w:tcMar>
              <w:top w:w="91" w:type="dxa"/>
              <w:left w:w="0" w:type="dxa"/>
              <w:bottom w:w="91" w:type="dxa"/>
              <w:right w:w="0" w:type="dxa"/>
            </w:tcMar>
          </w:tcPr>
          <w:p w14:paraId="7C3EDC1F" w14:textId="77777777" w:rsidR="00BE147F" w:rsidRPr="00403255" w:rsidRDefault="00BE147F" w:rsidP="005F2CA9">
            <w:pPr>
              <w:pStyle w:val="TableBlock"/>
              <w:rPr>
                <w:rtl/>
              </w:rPr>
            </w:pPr>
            <w:r w:rsidRPr="00403255">
              <w:rPr>
                <w:rtl/>
              </w:rPr>
              <w:t>(ב)</w:t>
            </w:r>
            <w:r w:rsidRPr="00403255">
              <w:rPr>
                <w:rtl/>
              </w:rPr>
              <w:tab/>
              <w:t>אחרי סעיף קטן (א) יבוא:</w:t>
            </w:r>
          </w:p>
        </w:tc>
      </w:tr>
      <w:tr w:rsidR="00BE147F" w:rsidRPr="00403255" w14:paraId="150FBEE2" w14:textId="77777777" w:rsidTr="005F2CA9">
        <w:trPr>
          <w:cantSplit/>
        </w:trPr>
        <w:tc>
          <w:tcPr>
            <w:tcW w:w="1870" w:type="dxa"/>
            <w:shd w:val="clear" w:color="auto" w:fill="auto"/>
            <w:tcMar>
              <w:top w:w="91" w:type="dxa"/>
              <w:left w:w="0" w:type="dxa"/>
              <w:bottom w:w="91" w:type="dxa"/>
              <w:right w:w="0" w:type="dxa"/>
            </w:tcMar>
          </w:tcPr>
          <w:p w14:paraId="29AF69D6"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497C0B6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6CE9EB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FAC0868"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75CB5884" w14:textId="77777777" w:rsidR="00BE147F" w:rsidRPr="00403255" w:rsidRDefault="00BE147F" w:rsidP="005F2CA9">
            <w:pPr>
              <w:pStyle w:val="TableBlock"/>
              <w:rPr>
                <w:rtl/>
              </w:rPr>
            </w:pPr>
            <w:r w:rsidRPr="00403255">
              <w:rPr>
                <w:rtl/>
              </w:rPr>
              <w:t>"(א1)</w:t>
            </w:r>
            <w:r w:rsidRPr="00403255">
              <w:rPr>
                <w:rtl/>
              </w:rPr>
              <w:t> </w:t>
            </w:r>
            <w:r w:rsidRPr="00403255">
              <w:rPr>
                <w:rtl/>
              </w:rPr>
              <w:t>על מתן צו הגנה לפי סעיף קטן (א)(1) או (4) יחולו הוראות סעיף 3ב לעניין שימוש באמצעי פיקוח טכנולוגי.";</w:t>
            </w:r>
          </w:p>
        </w:tc>
      </w:tr>
      <w:tr w:rsidR="00BE147F" w:rsidRPr="00403255" w14:paraId="176A9A7D" w14:textId="77777777" w:rsidTr="005F2CA9">
        <w:trPr>
          <w:cantSplit/>
        </w:trPr>
        <w:tc>
          <w:tcPr>
            <w:tcW w:w="1870" w:type="dxa"/>
            <w:shd w:val="clear" w:color="auto" w:fill="auto"/>
            <w:tcMar>
              <w:top w:w="91" w:type="dxa"/>
              <w:left w:w="0" w:type="dxa"/>
              <w:bottom w:w="91" w:type="dxa"/>
              <w:right w:w="0" w:type="dxa"/>
            </w:tcMar>
          </w:tcPr>
          <w:p w14:paraId="181AB28E"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5340ABE1"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730EBCB7" w14:textId="77777777" w:rsidR="00BE147F" w:rsidRPr="00403255" w:rsidRDefault="00BE147F" w:rsidP="005F2CA9">
            <w:pPr>
              <w:pStyle w:val="TableBlock"/>
              <w:rPr>
                <w:rtl/>
              </w:rPr>
            </w:pPr>
            <w:r w:rsidRPr="00403255">
              <w:rPr>
                <w:rtl/>
              </w:rPr>
              <w:t>(3)</w:t>
            </w:r>
            <w:r w:rsidRPr="00403255">
              <w:rPr>
                <w:rtl/>
              </w:rPr>
              <w:tab/>
              <w:t>בסעיף 2ג(א), ברישה, אחרי "בסעיף 2(א)(1)" יבוא "או (4)";</w:t>
            </w:r>
          </w:p>
        </w:tc>
      </w:tr>
      <w:tr w:rsidR="00BE147F" w:rsidRPr="00403255" w14:paraId="14F6349C" w14:textId="77777777" w:rsidTr="005F2CA9">
        <w:trPr>
          <w:cantSplit/>
        </w:trPr>
        <w:tc>
          <w:tcPr>
            <w:tcW w:w="1870" w:type="dxa"/>
            <w:shd w:val="clear" w:color="auto" w:fill="auto"/>
            <w:tcMar>
              <w:top w:w="91" w:type="dxa"/>
              <w:left w:w="0" w:type="dxa"/>
              <w:bottom w:w="91" w:type="dxa"/>
              <w:right w:w="0" w:type="dxa"/>
            </w:tcMar>
          </w:tcPr>
          <w:p w14:paraId="6FB5775D"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FB10F57"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66A64D73" w14:textId="77777777" w:rsidR="00BE147F" w:rsidRPr="00403255" w:rsidRDefault="00BE147F" w:rsidP="005F2CA9">
            <w:pPr>
              <w:pStyle w:val="TableBlock"/>
              <w:rPr>
                <w:rtl/>
              </w:rPr>
            </w:pPr>
            <w:r w:rsidRPr="00403255">
              <w:rPr>
                <w:rtl/>
              </w:rPr>
              <w:t>(4)</w:t>
            </w:r>
            <w:r w:rsidRPr="00403255">
              <w:rPr>
                <w:rtl/>
              </w:rPr>
              <w:tab/>
              <w:t>בסעיף 2ו –</w:t>
            </w:r>
          </w:p>
        </w:tc>
      </w:tr>
      <w:tr w:rsidR="00BE147F" w:rsidRPr="00403255" w14:paraId="67CE06FE" w14:textId="77777777" w:rsidTr="005F2CA9">
        <w:trPr>
          <w:cantSplit/>
        </w:trPr>
        <w:tc>
          <w:tcPr>
            <w:tcW w:w="1870" w:type="dxa"/>
            <w:shd w:val="clear" w:color="auto" w:fill="auto"/>
            <w:tcMar>
              <w:top w:w="91" w:type="dxa"/>
              <w:left w:w="0" w:type="dxa"/>
              <w:bottom w:w="91" w:type="dxa"/>
              <w:right w:w="0" w:type="dxa"/>
            </w:tcMar>
          </w:tcPr>
          <w:p w14:paraId="444CF381"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5726637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6C3CB7C" w14:textId="77777777" w:rsidR="00BE147F" w:rsidRPr="00403255" w:rsidRDefault="00BE147F" w:rsidP="005F2CA9">
            <w:pPr>
              <w:pStyle w:val="TableText"/>
              <w:rPr>
                <w:rtl/>
              </w:rPr>
            </w:pPr>
          </w:p>
        </w:tc>
        <w:tc>
          <w:tcPr>
            <w:tcW w:w="6519" w:type="dxa"/>
            <w:gridSpan w:val="6"/>
            <w:shd w:val="clear" w:color="auto" w:fill="auto"/>
            <w:tcMar>
              <w:top w:w="91" w:type="dxa"/>
              <w:left w:w="0" w:type="dxa"/>
              <w:bottom w:w="91" w:type="dxa"/>
              <w:right w:w="0" w:type="dxa"/>
            </w:tcMar>
          </w:tcPr>
          <w:p w14:paraId="506257C5" w14:textId="77777777" w:rsidR="00BE147F" w:rsidRPr="00403255" w:rsidRDefault="00BE147F" w:rsidP="005F2CA9">
            <w:pPr>
              <w:pStyle w:val="TableBlock"/>
              <w:rPr>
                <w:rtl/>
              </w:rPr>
            </w:pPr>
            <w:r w:rsidRPr="00403255">
              <w:rPr>
                <w:rtl/>
              </w:rPr>
              <w:t>(א)</w:t>
            </w:r>
            <w:r w:rsidRPr="00403255">
              <w:rPr>
                <w:rtl/>
              </w:rPr>
              <w:tab/>
              <w:t>האמור בו יסומן "(א)";</w:t>
            </w:r>
          </w:p>
        </w:tc>
      </w:tr>
      <w:tr w:rsidR="00BE147F" w:rsidRPr="00403255" w14:paraId="58BD0F91" w14:textId="77777777" w:rsidTr="005F2CA9">
        <w:trPr>
          <w:cantSplit/>
        </w:trPr>
        <w:tc>
          <w:tcPr>
            <w:tcW w:w="1870" w:type="dxa"/>
            <w:shd w:val="clear" w:color="auto" w:fill="auto"/>
            <w:tcMar>
              <w:top w:w="91" w:type="dxa"/>
              <w:left w:w="0" w:type="dxa"/>
              <w:bottom w:w="91" w:type="dxa"/>
              <w:right w:w="0" w:type="dxa"/>
            </w:tcMar>
          </w:tcPr>
          <w:p w14:paraId="65EF23B9"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23A6E2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6A101B2" w14:textId="77777777" w:rsidR="00BE147F" w:rsidRPr="00403255" w:rsidRDefault="00BE147F" w:rsidP="005F2CA9">
            <w:pPr>
              <w:pStyle w:val="TableText"/>
              <w:rPr>
                <w:rtl/>
              </w:rPr>
            </w:pPr>
          </w:p>
        </w:tc>
        <w:tc>
          <w:tcPr>
            <w:tcW w:w="6519" w:type="dxa"/>
            <w:gridSpan w:val="6"/>
            <w:shd w:val="clear" w:color="auto" w:fill="auto"/>
            <w:tcMar>
              <w:top w:w="91" w:type="dxa"/>
              <w:left w:w="0" w:type="dxa"/>
              <w:bottom w:w="91" w:type="dxa"/>
              <w:right w:w="0" w:type="dxa"/>
            </w:tcMar>
          </w:tcPr>
          <w:p w14:paraId="59CAEB98" w14:textId="77777777" w:rsidR="00BE147F" w:rsidRPr="00403255" w:rsidRDefault="00BE147F" w:rsidP="005F2CA9">
            <w:pPr>
              <w:pStyle w:val="TableBlock"/>
              <w:rPr>
                <w:rtl/>
              </w:rPr>
            </w:pPr>
            <w:r w:rsidRPr="00403255">
              <w:rPr>
                <w:rtl/>
              </w:rPr>
              <w:t>(ב)</w:t>
            </w:r>
            <w:r w:rsidRPr="00403255">
              <w:rPr>
                <w:rtl/>
              </w:rPr>
              <w:tab/>
              <w:t>אחרי סעיף קטן (א) יבוא:</w:t>
            </w:r>
          </w:p>
        </w:tc>
      </w:tr>
      <w:tr w:rsidR="00BE147F" w:rsidRPr="00403255" w14:paraId="67E699C1" w14:textId="77777777" w:rsidTr="005F2CA9">
        <w:trPr>
          <w:cantSplit/>
        </w:trPr>
        <w:tc>
          <w:tcPr>
            <w:tcW w:w="1870" w:type="dxa"/>
            <w:shd w:val="clear" w:color="auto" w:fill="auto"/>
            <w:tcMar>
              <w:top w:w="91" w:type="dxa"/>
              <w:left w:w="0" w:type="dxa"/>
              <w:bottom w:w="91" w:type="dxa"/>
              <w:right w:w="0" w:type="dxa"/>
            </w:tcMar>
          </w:tcPr>
          <w:p w14:paraId="680B1659"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C654B0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4FBCDD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B158953"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34422087" w14:textId="77777777" w:rsidR="00BE147F" w:rsidRPr="00403255" w:rsidRDefault="00BE147F" w:rsidP="005F2CA9">
            <w:pPr>
              <w:pStyle w:val="TableBlock"/>
              <w:rPr>
                <w:rtl/>
              </w:rPr>
            </w:pPr>
            <w:r w:rsidRPr="00403255">
              <w:rPr>
                <w:rtl/>
              </w:rPr>
              <w:t>"(ב)</w:t>
            </w:r>
            <w:r w:rsidRPr="00403255">
              <w:rPr>
                <w:rtl/>
              </w:rPr>
              <w:t> </w:t>
            </w:r>
            <w:r w:rsidRPr="00403255">
              <w:rPr>
                <w:rtl/>
              </w:rPr>
              <w:t>בלי לגרוע מהוראות סעיף קטן (א) נתן בית המשפט צו הגנה בתנאי פיקוח טכנולוגי, ימסור הודעה על מתן הצו ליחידה לפיקוח טכנולוגי.";</w:t>
            </w:r>
          </w:p>
        </w:tc>
      </w:tr>
      <w:tr w:rsidR="00BE147F" w:rsidRPr="00403255" w14:paraId="24445DA2" w14:textId="77777777" w:rsidTr="005F2CA9">
        <w:trPr>
          <w:cantSplit/>
        </w:trPr>
        <w:tc>
          <w:tcPr>
            <w:tcW w:w="1870" w:type="dxa"/>
            <w:shd w:val="clear" w:color="auto" w:fill="auto"/>
            <w:tcMar>
              <w:top w:w="91" w:type="dxa"/>
              <w:left w:w="0" w:type="dxa"/>
              <w:bottom w:w="91" w:type="dxa"/>
              <w:right w:w="0" w:type="dxa"/>
            </w:tcMar>
          </w:tcPr>
          <w:p w14:paraId="14A58298"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C8FAFE7"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1F5BEA9D" w14:textId="77777777" w:rsidR="00BE147F" w:rsidRPr="00403255" w:rsidRDefault="00BE147F" w:rsidP="005F2CA9">
            <w:pPr>
              <w:pStyle w:val="TableBlock"/>
              <w:rPr>
                <w:rtl/>
              </w:rPr>
            </w:pPr>
            <w:r w:rsidRPr="00403255">
              <w:rPr>
                <w:rtl/>
              </w:rPr>
              <w:t>(5)</w:t>
            </w:r>
            <w:r w:rsidRPr="00403255">
              <w:rPr>
                <w:rtl/>
              </w:rPr>
              <w:tab/>
              <w:t>אחרי סעיף 3א יבוא:</w:t>
            </w:r>
          </w:p>
        </w:tc>
      </w:tr>
      <w:tr w:rsidR="00BE147F" w:rsidRPr="00403255" w14:paraId="00D67584" w14:textId="77777777" w:rsidTr="005F2CA9">
        <w:trPr>
          <w:cantSplit/>
        </w:trPr>
        <w:tc>
          <w:tcPr>
            <w:tcW w:w="1870" w:type="dxa"/>
            <w:shd w:val="clear" w:color="auto" w:fill="auto"/>
            <w:tcMar>
              <w:top w:w="91" w:type="dxa"/>
              <w:left w:w="0" w:type="dxa"/>
              <w:bottom w:w="91" w:type="dxa"/>
              <w:right w:w="0" w:type="dxa"/>
            </w:tcMar>
          </w:tcPr>
          <w:p w14:paraId="6DC8C619" w14:textId="77777777" w:rsidR="00BE147F" w:rsidRPr="00403255" w:rsidRDefault="00BE147F" w:rsidP="005F2CA9">
            <w:pPr>
              <w:pStyle w:val="TableSideHeading"/>
              <w:rPr>
                <w:rtl/>
              </w:rPr>
            </w:pPr>
            <w:r w:rsidRPr="00403255">
              <w:rPr>
                <w:rtl/>
              </w:rPr>
              <w:t xml:space="preserve"> </w:t>
            </w:r>
          </w:p>
        </w:tc>
        <w:tc>
          <w:tcPr>
            <w:tcW w:w="624" w:type="dxa"/>
            <w:shd w:val="clear" w:color="auto" w:fill="auto"/>
            <w:tcMar>
              <w:top w:w="91" w:type="dxa"/>
              <w:left w:w="0" w:type="dxa"/>
              <w:bottom w:w="91" w:type="dxa"/>
              <w:right w:w="0" w:type="dxa"/>
            </w:tcMar>
          </w:tcPr>
          <w:p w14:paraId="4A649A67" w14:textId="77777777" w:rsidR="00BE147F" w:rsidRPr="00403255" w:rsidRDefault="00BE147F" w:rsidP="005F2CA9">
            <w:pPr>
              <w:pStyle w:val="TableText"/>
              <w:rPr>
                <w:rtl/>
              </w:rPr>
            </w:pPr>
          </w:p>
        </w:tc>
        <w:tc>
          <w:tcPr>
            <w:tcW w:w="1872" w:type="dxa"/>
            <w:gridSpan w:val="3"/>
            <w:shd w:val="clear" w:color="auto" w:fill="auto"/>
            <w:tcMar>
              <w:top w:w="91" w:type="dxa"/>
              <w:left w:w="0" w:type="dxa"/>
              <w:bottom w:w="91" w:type="dxa"/>
              <w:right w:w="0" w:type="dxa"/>
            </w:tcMar>
          </w:tcPr>
          <w:p w14:paraId="10843BDC" w14:textId="77777777" w:rsidR="00BE147F" w:rsidRPr="00403255" w:rsidRDefault="00BE147F" w:rsidP="005F2CA9">
            <w:pPr>
              <w:pStyle w:val="TableInnerSideHeading"/>
              <w:rPr>
                <w:rtl/>
              </w:rPr>
            </w:pPr>
            <w:r w:rsidRPr="00403255">
              <w:rPr>
                <w:rtl/>
              </w:rPr>
              <w:t xml:space="preserve">"צו הגנה בתנאי פיקוח טכנולוגי </w:t>
            </w:r>
          </w:p>
        </w:tc>
        <w:tc>
          <w:tcPr>
            <w:tcW w:w="624" w:type="dxa"/>
            <w:shd w:val="clear" w:color="auto" w:fill="auto"/>
            <w:tcMar>
              <w:top w:w="91" w:type="dxa"/>
              <w:left w:w="0" w:type="dxa"/>
              <w:bottom w:w="91" w:type="dxa"/>
              <w:right w:w="0" w:type="dxa"/>
            </w:tcMar>
          </w:tcPr>
          <w:p w14:paraId="3BF9239D" w14:textId="77777777" w:rsidR="00BE147F" w:rsidRPr="00403255" w:rsidRDefault="00BE147F" w:rsidP="005F2CA9">
            <w:pPr>
              <w:pStyle w:val="TableText"/>
              <w:rPr>
                <w:rtl/>
              </w:rPr>
            </w:pPr>
            <w:r w:rsidRPr="00403255">
              <w:rPr>
                <w:rtl/>
              </w:rPr>
              <w:t>3ב.</w:t>
            </w:r>
          </w:p>
        </w:tc>
        <w:tc>
          <w:tcPr>
            <w:tcW w:w="4647" w:type="dxa"/>
            <w:gridSpan w:val="3"/>
            <w:shd w:val="clear" w:color="auto" w:fill="auto"/>
            <w:tcMar>
              <w:top w:w="91" w:type="dxa"/>
              <w:left w:w="0" w:type="dxa"/>
              <w:bottom w:w="91" w:type="dxa"/>
              <w:right w:w="0" w:type="dxa"/>
            </w:tcMar>
          </w:tcPr>
          <w:p w14:paraId="5FD81CD1" w14:textId="77777777" w:rsidR="00BE147F" w:rsidRPr="00403255" w:rsidRDefault="00BE147F" w:rsidP="005F2CA9">
            <w:pPr>
              <w:pStyle w:val="TableBlock"/>
              <w:rPr>
                <w:rtl/>
              </w:rPr>
            </w:pPr>
            <w:r w:rsidRPr="00403255">
              <w:rPr>
                <w:rtl/>
              </w:rPr>
              <w:t>(א)</w:t>
            </w:r>
            <w:r w:rsidRPr="00403255">
              <w:rPr>
                <w:rtl/>
              </w:rPr>
              <w:tab/>
              <w:t>בצו הגנה לפי סעיף 2(א)(1) רשאי בית המשפט לכלול הוראה על שימוש באמצעי פיקוח טכנולוגי, אם מתקיימים התנאים לפי סעיף קטן (ג), ואם הצו ניתן להגנתו של בן משפחה שהוא קטין – גם התנאים לפי סעיף קטן (ה).</w:t>
            </w:r>
          </w:p>
        </w:tc>
      </w:tr>
      <w:tr w:rsidR="00BE147F" w:rsidRPr="00403255" w14:paraId="1E840152" w14:textId="77777777" w:rsidTr="005F2CA9">
        <w:trPr>
          <w:cantSplit/>
        </w:trPr>
        <w:tc>
          <w:tcPr>
            <w:tcW w:w="1870" w:type="dxa"/>
            <w:shd w:val="clear" w:color="auto" w:fill="auto"/>
            <w:tcMar>
              <w:top w:w="91" w:type="dxa"/>
              <w:left w:w="0" w:type="dxa"/>
              <w:bottom w:w="91" w:type="dxa"/>
              <w:right w:w="0" w:type="dxa"/>
            </w:tcMar>
          </w:tcPr>
          <w:p w14:paraId="3E66F888"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F59605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2D27E6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0479B6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62230A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8B1A69A"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2251284E" w14:textId="77777777" w:rsidR="00BE147F" w:rsidRPr="00403255" w:rsidRDefault="00BE147F" w:rsidP="005F2CA9">
            <w:pPr>
              <w:pStyle w:val="TableBlock"/>
              <w:rPr>
                <w:rtl/>
              </w:rPr>
            </w:pPr>
            <w:r w:rsidRPr="00403255">
              <w:rPr>
                <w:rtl/>
              </w:rPr>
              <w:t>(ב)</w:t>
            </w:r>
            <w:r w:rsidRPr="00403255">
              <w:rPr>
                <w:rtl/>
              </w:rPr>
              <w:tab/>
              <w:t>לא ייתן בית המשפט צו הגנה לפי סעיף 2(א)(4) אלא אם כן הצו הוא להגנתו של בן משפחה שאינו קטין או חסר ישע, מתקיימים התנאים לפי סעיף קטן (ג) ובית המשפט כלל בצו כאמור הוראה על שימוש באמצעי פיקוח טכנולוגי כלפי המפוקח וכלפי בן המשפחה שלהגנתו ניתן הצו בהתאם להוראות סעיף קטן (ד).</w:t>
            </w:r>
          </w:p>
        </w:tc>
      </w:tr>
      <w:tr w:rsidR="00BE147F" w:rsidRPr="00403255" w14:paraId="57B59C1A" w14:textId="77777777" w:rsidTr="005F2CA9">
        <w:trPr>
          <w:cantSplit/>
        </w:trPr>
        <w:tc>
          <w:tcPr>
            <w:tcW w:w="1870" w:type="dxa"/>
            <w:shd w:val="clear" w:color="auto" w:fill="auto"/>
            <w:tcMar>
              <w:top w:w="91" w:type="dxa"/>
              <w:left w:w="0" w:type="dxa"/>
              <w:bottom w:w="91" w:type="dxa"/>
              <w:right w:w="0" w:type="dxa"/>
            </w:tcMar>
          </w:tcPr>
          <w:p w14:paraId="4933571E"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51A1F9C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DF940D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E39F66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0AF06B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5A17BF7"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6F1D7244" w14:textId="77777777" w:rsidR="00BE147F" w:rsidRPr="00403255" w:rsidRDefault="00BE147F" w:rsidP="005F2CA9">
            <w:pPr>
              <w:pStyle w:val="TableBlock"/>
              <w:rPr>
                <w:rtl/>
              </w:rPr>
            </w:pPr>
            <w:r w:rsidRPr="00403255">
              <w:rPr>
                <w:rtl/>
              </w:rPr>
              <w:t>(ג)</w:t>
            </w:r>
            <w:r w:rsidRPr="00403255">
              <w:rPr>
                <w:rtl/>
              </w:rPr>
              <w:tab/>
              <w:t>ואלה התנאים למתן צו הגנה הכולל הוראה לשימוש באמצעי פיקוח טכנולוגי, כאמור בסעיפים קטנים (א) או (ב) (בחוק זה – צו הגנה בתנאי פיקוח טכנולוגי):</w:t>
            </w:r>
          </w:p>
        </w:tc>
      </w:tr>
      <w:tr w:rsidR="00BE147F" w:rsidRPr="00403255" w14:paraId="1FFFE5D3" w14:textId="77777777" w:rsidTr="005F2CA9">
        <w:trPr>
          <w:cantSplit/>
        </w:trPr>
        <w:tc>
          <w:tcPr>
            <w:tcW w:w="1870" w:type="dxa"/>
            <w:shd w:val="clear" w:color="auto" w:fill="auto"/>
            <w:tcMar>
              <w:top w:w="91" w:type="dxa"/>
              <w:left w:w="0" w:type="dxa"/>
              <w:bottom w:w="91" w:type="dxa"/>
              <w:right w:w="0" w:type="dxa"/>
            </w:tcMar>
          </w:tcPr>
          <w:p w14:paraId="6D3285F5"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4649F32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E01EF6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B4AA3F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980977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53E8EB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BF4B819"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26477FD5" w14:textId="77777777" w:rsidR="00BE147F" w:rsidRPr="00403255" w:rsidRDefault="00BE147F" w:rsidP="005F2CA9">
            <w:pPr>
              <w:pStyle w:val="TableBlock"/>
              <w:rPr>
                <w:rtl/>
              </w:rPr>
            </w:pPr>
            <w:r w:rsidRPr="00403255">
              <w:rPr>
                <w:rtl/>
              </w:rPr>
              <w:t>(1)</w:t>
            </w:r>
            <w:r w:rsidRPr="00403255">
              <w:rPr>
                <w:rtl/>
              </w:rPr>
              <w:tab/>
              <w:t>בית המשפט שוכנע כי מתקיימים שניים אלה:</w:t>
            </w:r>
          </w:p>
        </w:tc>
      </w:tr>
      <w:tr w:rsidR="00BE147F" w:rsidRPr="00403255" w14:paraId="64C968A8" w14:textId="77777777" w:rsidTr="005F2CA9">
        <w:trPr>
          <w:cantSplit/>
        </w:trPr>
        <w:tc>
          <w:tcPr>
            <w:tcW w:w="1870" w:type="dxa"/>
            <w:shd w:val="clear" w:color="auto" w:fill="auto"/>
            <w:tcMar>
              <w:top w:w="91" w:type="dxa"/>
              <w:left w:w="0" w:type="dxa"/>
              <w:bottom w:w="91" w:type="dxa"/>
              <w:right w:w="0" w:type="dxa"/>
            </w:tcMar>
          </w:tcPr>
          <w:p w14:paraId="37208228" w14:textId="77777777" w:rsidR="00BE147F" w:rsidRPr="00403255" w:rsidRDefault="00BE147F" w:rsidP="005F2CA9">
            <w:pPr>
              <w:pStyle w:val="TableSideHeading"/>
              <w:rPr>
                <w:rtl/>
              </w:rPr>
            </w:pPr>
            <w:r w:rsidRPr="00403255">
              <w:rPr>
                <w:rtl/>
              </w:rPr>
              <w:t xml:space="preserve"> </w:t>
            </w:r>
          </w:p>
        </w:tc>
        <w:tc>
          <w:tcPr>
            <w:tcW w:w="624" w:type="dxa"/>
            <w:shd w:val="clear" w:color="auto" w:fill="auto"/>
            <w:tcMar>
              <w:top w:w="91" w:type="dxa"/>
              <w:left w:w="0" w:type="dxa"/>
              <w:bottom w:w="91" w:type="dxa"/>
              <w:right w:w="0" w:type="dxa"/>
            </w:tcMar>
          </w:tcPr>
          <w:p w14:paraId="752DFC5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0367E3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594809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D16B3D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AFE3F2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6C9CBB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698A0FE" w14:textId="77777777" w:rsidR="00BE147F" w:rsidRPr="00403255" w:rsidRDefault="00BE147F" w:rsidP="005F2CA9">
            <w:pPr>
              <w:pStyle w:val="TableText"/>
              <w:rPr>
                <w:rtl/>
              </w:rPr>
            </w:pPr>
          </w:p>
        </w:tc>
        <w:tc>
          <w:tcPr>
            <w:tcW w:w="3399" w:type="dxa"/>
            <w:shd w:val="clear" w:color="auto" w:fill="auto"/>
            <w:tcMar>
              <w:top w:w="91" w:type="dxa"/>
              <w:left w:w="0" w:type="dxa"/>
              <w:bottom w:w="91" w:type="dxa"/>
              <w:right w:w="0" w:type="dxa"/>
            </w:tcMar>
          </w:tcPr>
          <w:p w14:paraId="4864F9A1" w14:textId="77777777" w:rsidR="00BE147F" w:rsidRPr="00403255" w:rsidRDefault="00BE147F" w:rsidP="005F2CA9">
            <w:pPr>
              <w:pStyle w:val="TableBlock"/>
              <w:rPr>
                <w:rtl/>
              </w:rPr>
            </w:pPr>
            <w:r w:rsidRPr="00403255">
              <w:rPr>
                <w:rtl/>
              </w:rPr>
              <w:t>(א)</w:t>
            </w:r>
            <w:r w:rsidRPr="00403255">
              <w:rPr>
                <w:rtl/>
              </w:rPr>
              <w:tab/>
              <w:t>שימוש באמצעי פיקוח טכנולוגי נדרש, בנסיבות העניין, בשל חשש ממשי להפרה של צו ההגנה או בשל סכנה גבוהה הנשקפת מהאדם שכלפיו ניתן או מתבקש הצו, לבן המשפחה, לרבות עקב הפרה של צו הגנה קודם או הרשעה קודמת בעבירת אלימות במשפחה;</w:t>
            </w:r>
          </w:p>
        </w:tc>
      </w:tr>
      <w:tr w:rsidR="00BE147F" w:rsidRPr="00403255" w14:paraId="6CF4BEBE" w14:textId="77777777" w:rsidTr="007D021F">
        <w:tc>
          <w:tcPr>
            <w:tcW w:w="1870" w:type="dxa"/>
            <w:shd w:val="clear" w:color="auto" w:fill="auto"/>
            <w:tcMar>
              <w:top w:w="91" w:type="dxa"/>
              <w:left w:w="0" w:type="dxa"/>
              <w:bottom w:w="91" w:type="dxa"/>
              <w:right w:w="0" w:type="dxa"/>
            </w:tcMar>
          </w:tcPr>
          <w:p w14:paraId="1DC0E6B3"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C5F299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9CA263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B281E7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D24731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A6059B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D5E1D2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E90C43F" w14:textId="77777777" w:rsidR="00BE147F" w:rsidRPr="00403255" w:rsidRDefault="00BE147F" w:rsidP="005F2CA9">
            <w:pPr>
              <w:pStyle w:val="TableText"/>
              <w:rPr>
                <w:rtl/>
              </w:rPr>
            </w:pPr>
          </w:p>
        </w:tc>
        <w:tc>
          <w:tcPr>
            <w:tcW w:w="3399" w:type="dxa"/>
            <w:shd w:val="clear" w:color="auto" w:fill="auto"/>
            <w:tcMar>
              <w:top w:w="91" w:type="dxa"/>
              <w:left w:w="0" w:type="dxa"/>
              <w:bottom w:w="91" w:type="dxa"/>
              <w:right w:w="0" w:type="dxa"/>
            </w:tcMar>
          </w:tcPr>
          <w:p w14:paraId="02C57A62" w14:textId="77777777" w:rsidR="00BE147F" w:rsidRPr="00403255" w:rsidRDefault="00BE147F" w:rsidP="005F2CA9">
            <w:pPr>
              <w:pStyle w:val="TableBlock"/>
              <w:rPr>
                <w:rtl/>
              </w:rPr>
            </w:pPr>
            <w:r w:rsidRPr="00403255">
              <w:rPr>
                <w:rtl/>
              </w:rPr>
              <w:t>(ב)</w:t>
            </w:r>
            <w:r w:rsidRPr="00403255">
              <w:rPr>
                <w:rtl/>
              </w:rPr>
              <w:tab/>
              <w:t>לא ניתן להשיג את המטרה שלשמה נועד השימוש באמצעי פיקוח טכנולוגי בדרך המגבילה פחות את פרטיותו וחופש התנועה של האדם שכלפיו ניתן או מתבקש הצו;</w:t>
            </w:r>
          </w:p>
        </w:tc>
      </w:tr>
      <w:tr w:rsidR="00BE147F" w:rsidRPr="00403255" w14:paraId="07CB1F4A" w14:textId="77777777" w:rsidTr="007D021F">
        <w:tc>
          <w:tcPr>
            <w:tcW w:w="1870" w:type="dxa"/>
            <w:shd w:val="clear" w:color="auto" w:fill="auto"/>
            <w:tcMar>
              <w:top w:w="91" w:type="dxa"/>
              <w:left w:w="0" w:type="dxa"/>
              <w:bottom w:w="91" w:type="dxa"/>
              <w:right w:w="0" w:type="dxa"/>
            </w:tcMar>
          </w:tcPr>
          <w:p w14:paraId="04466143" w14:textId="77777777" w:rsidR="00BE147F" w:rsidRPr="00403255" w:rsidRDefault="00BE147F" w:rsidP="005F2CA9">
            <w:pPr>
              <w:pStyle w:val="TableSideHeading"/>
              <w:rPr>
                <w:rtl/>
              </w:rPr>
            </w:pPr>
            <w:r w:rsidRPr="00403255">
              <w:rPr>
                <w:rtl/>
              </w:rPr>
              <w:t xml:space="preserve"> </w:t>
            </w:r>
          </w:p>
        </w:tc>
        <w:tc>
          <w:tcPr>
            <w:tcW w:w="624" w:type="dxa"/>
            <w:shd w:val="clear" w:color="auto" w:fill="auto"/>
            <w:tcMar>
              <w:top w:w="91" w:type="dxa"/>
              <w:left w:w="0" w:type="dxa"/>
              <w:bottom w:w="91" w:type="dxa"/>
              <w:right w:w="0" w:type="dxa"/>
            </w:tcMar>
          </w:tcPr>
          <w:p w14:paraId="1B0DF07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0CF477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AF4B31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8862DB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E941CE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325CF8E"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4C983F8F" w14:textId="77777777" w:rsidR="00BE147F" w:rsidRPr="00403255" w:rsidRDefault="00BE147F" w:rsidP="005F2CA9">
            <w:pPr>
              <w:pStyle w:val="TableBlock"/>
              <w:rPr>
                <w:rtl/>
              </w:rPr>
            </w:pPr>
            <w:r w:rsidRPr="00403255">
              <w:rPr>
                <w:rtl/>
              </w:rPr>
              <w:t>(2)</w:t>
            </w:r>
            <w:r w:rsidRPr="00403255">
              <w:rPr>
                <w:rtl/>
              </w:rPr>
              <w:tab/>
              <w:t xml:space="preserve">על פי עמדת יחידת הפיקוח הטכנולוגי שהובאה לפני בית המשפט, קיים אמצעי פיקוח טכנולוגי פנוי מתוך מכסת האמצעים הטכנולוגיים שנקבעה לפי סעיף 3ט, בכפוף לכך שנקבעה מכסה כאמור, וקיימת היתכנות לשימוש באמצעי כאמור בנסיבות העניין; עמדת יחידת הפיקוח הטכנולוגי תכלול, בין השאר, התייחסות לטווח ההפרה ולטווח האזהרה המומלצים על פי חוות דעתו של קצין משטרה מוסמך אשר תצורף לעמדה המוגשת; בית המשפט רשאי לתת ליחידת הפיקוח הטכנולוגי הנחיות מיוחדות לעניין השיקולים שבהם תתחשב בעמדתה, וזאת לשם התחשבות בצרכיו של מי שכלפיו ניתן או מתבקש הצו </w:t>
            </w:r>
            <w:r w:rsidRPr="00403255">
              <w:rPr>
                <w:rtl/>
              </w:rPr>
              <w:lastRenderedPageBreak/>
              <w:t>ושל בן המשפחה שלהגנתו ניתן הצו; עמדת יחידת הפיקוח הטכנולוגי תובא לפני בית המשפט בתוך 96 שעות מהמועד שבו ביקש בית המשפט לקבלה.</w:t>
            </w:r>
          </w:p>
        </w:tc>
      </w:tr>
      <w:tr w:rsidR="00BE147F" w:rsidRPr="00403255" w14:paraId="545A7978" w14:textId="77777777" w:rsidTr="005F2CA9">
        <w:trPr>
          <w:cantSplit/>
        </w:trPr>
        <w:tc>
          <w:tcPr>
            <w:tcW w:w="1870" w:type="dxa"/>
            <w:shd w:val="clear" w:color="auto" w:fill="auto"/>
            <w:tcMar>
              <w:top w:w="91" w:type="dxa"/>
              <w:left w:w="0" w:type="dxa"/>
              <w:bottom w:w="91" w:type="dxa"/>
              <w:right w:w="0" w:type="dxa"/>
            </w:tcMar>
          </w:tcPr>
          <w:p w14:paraId="167C1CDF"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26C595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1AB957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E92385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A89603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33C13D0"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72D0EE7F" w14:textId="77777777" w:rsidR="00BE147F" w:rsidRPr="00403255" w:rsidRDefault="00BE147F" w:rsidP="005F2CA9">
            <w:pPr>
              <w:pStyle w:val="TableBlock"/>
              <w:rPr>
                <w:rtl/>
              </w:rPr>
            </w:pPr>
            <w:r w:rsidRPr="00403255">
              <w:rPr>
                <w:rtl/>
              </w:rPr>
              <w:t>(ד)</w:t>
            </w:r>
            <w:r w:rsidRPr="00403255">
              <w:rPr>
                <w:rtl/>
              </w:rPr>
              <w:tab/>
              <w:t xml:space="preserve">בצו הגנה בתנאי פיקוח טכנולוגי כאמור בסעיף קטן (א) רשאי בית המשפט להורות, ובצו הגנה בתנאי פיקוח טכנולוגי כאמור בסעיף קטן (ב) יורה בית המשפט, על שימוש באמצעי הפיקוח הטכנולוגי גם כלפי בן המשפחה שלהגנתו ניתן הצו, ובלבד שניתנה הסכמתו של בן המשפחה לשימוש כאמור, לרבות הסכמתו לניטור מקום </w:t>
            </w:r>
            <w:proofErr w:type="spellStart"/>
            <w:r w:rsidRPr="00403255">
              <w:rPr>
                <w:rtl/>
              </w:rPr>
              <w:t>הימצאו</w:t>
            </w:r>
            <w:proofErr w:type="spellEnd"/>
            <w:r w:rsidRPr="00403255">
              <w:rPr>
                <w:rtl/>
              </w:rPr>
              <w:t>, לאחר שקיבל הסבר על אמצעי הפיקוח ויעילותו ואיסוף המידע על אודותיו.</w:t>
            </w:r>
          </w:p>
        </w:tc>
      </w:tr>
      <w:tr w:rsidR="00BE147F" w:rsidRPr="00403255" w14:paraId="3155A221" w14:textId="77777777" w:rsidTr="005F2CA9">
        <w:trPr>
          <w:cantSplit/>
        </w:trPr>
        <w:tc>
          <w:tcPr>
            <w:tcW w:w="1870" w:type="dxa"/>
            <w:shd w:val="clear" w:color="auto" w:fill="auto"/>
            <w:tcMar>
              <w:top w:w="91" w:type="dxa"/>
              <w:left w:w="0" w:type="dxa"/>
              <w:bottom w:w="91" w:type="dxa"/>
              <w:right w:w="0" w:type="dxa"/>
            </w:tcMar>
          </w:tcPr>
          <w:p w14:paraId="2DF2C9D6"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5635D70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A8721E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D2C662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B57815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70ACA84"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3407FBDA" w14:textId="77777777" w:rsidR="00BE147F" w:rsidRPr="00403255" w:rsidRDefault="00BE147F" w:rsidP="005F2CA9">
            <w:pPr>
              <w:pStyle w:val="TableBlock"/>
              <w:rPr>
                <w:rtl/>
              </w:rPr>
            </w:pPr>
            <w:r w:rsidRPr="00403255">
              <w:rPr>
                <w:rtl/>
              </w:rPr>
              <w:t>(ה)</w:t>
            </w:r>
            <w:r w:rsidRPr="00403255">
              <w:rPr>
                <w:rtl/>
              </w:rPr>
              <w:tab/>
              <w:t xml:space="preserve">בלי לגרוע מהוראות סעיף 2(ז), צו הגנה כאמור בסעיף קטן (א) שניתן להגנתו של בן משפחה שהוא קטין, יינתן בכפוף לתנאים אלה: </w:t>
            </w:r>
          </w:p>
        </w:tc>
      </w:tr>
      <w:tr w:rsidR="00BE147F" w:rsidRPr="00403255" w14:paraId="71CE8F51" w14:textId="77777777" w:rsidTr="005F2CA9">
        <w:trPr>
          <w:cantSplit/>
        </w:trPr>
        <w:tc>
          <w:tcPr>
            <w:tcW w:w="1870" w:type="dxa"/>
            <w:shd w:val="clear" w:color="auto" w:fill="auto"/>
            <w:tcMar>
              <w:top w:w="91" w:type="dxa"/>
              <w:left w:w="0" w:type="dxa"/>
              <w:bottom w:w="91" w:type="dxa"/>
              <w:right w:w="0" w:type="dxa"/>
            </w:tcMar>
          </w:tcPr>
          <w:p w14:paraId="3D398DDA"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6403B11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CACE75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032D7D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98FC6B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BC6883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A644886"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343F0C7B" w14:textId="77777777" w:rsidR="00BE147F" w:rsidRPr="00403255" w:rsidRDefault="00BE147F" w:rsidP="005F2CA9">
            <w:pPr>
              <w:pStyle w:val="TableBlock"/>
              <w:rPr>
                <w:rtl/>
              </w:rPr>
            </w:pPr>
            <w:r w:rsidRPr="00403255">
              <w:rPr>
                <w:rtl/>
              </w:rPr>
              <w:t>(1)</w:t>
            </w:r>
            <w:r w:rsidRPr="00403255">
              <w:rPr>
                <w:rtl/>
              </w:rPr>
              <w:tab/>
              <w:t>אמצעי הפיקוח הטכנולוגי ימוקם במקום מגוריו של הקטין או במקום אחר שיורה עליו בית המשפט;</w:t>
            </w:r>
          </w:p>
        </w:tc>
      </w:tr>
      <w:tr w:rsidR="00BE147F" w:rsidRPr="00403255" w14:paraId="650ADC8F" w14:textId="77777777" w:rsidTr="005F2CA9">
        <w:trPr>
          <w:cantSplit/>
        </w:trPr>
        <w:tc>
          <w:tcPr>
            <w:tcW w:w="1870" w:type="dxa"/>
            <w:shd w:val="clear" w:color="auto" w:fill="auto"/>
            <w:tcMar>
              <w:top w:w="91" w:type="dxa"/>
              <w:left w:w="0" w:type="dxa"/>
              <w:bottom w:w="91" w:type="dxa"/>
              <w:right w:w="0" w:type="dxa"/>
            </w:tcMar>
          </w:tcPr>
          <w:p w14:paraId="1C5CFEF4"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6AD991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CD758B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C72DE9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DD106B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6FC64F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BBB2010"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54CA0411" w14:textId="77777777" w:rsidR="00BE147F" w:rsidRPr="00403255" w:rsidRDefault="00BE147F" w:rsidP="005F2CA9">
            <w:pPr>
              <w:pStyle w:val="TableBlock"/>
              <w:rPr>
                <w:rtl/>
              </w:rPr>
            </w:pPr>
            <w:r w:rsidRPr="00403255">
              <w:rPr>
                <w:rtl/>
              </w:rPr>
              <w:t>(2)</w:t>
            </w:r>
            <w:r w:rsidRPr="00403255">
              <w:rPr>
                <w:rtl/>
              </w:rPr>
              <w:tab/>
              <w:t xml:space="preserve">ניתנה הסכמת הורהו או </w:t>
            </w:r>
            <w:proofErr w:type="spellStart"/>
            <w:r w:rsidRPr="00403255">
              <w:rPr>
                <w:rtl/>
              </w:rPr>
              <w:t>אפוטרופסו</w:t>
            </w:r>
            <w:proofErr w:type="spellEnd"/>
            <w:r w:rsidRPr="00403255">
              <w:rPr>
                <w:rtl/>
              </w:rPr>
              <w:t xml:space="preserve"> של הקטין, שאינו המפוקח, ואם היה הקטין בן 14 שנים ומעלה – ניתנה גם הסכמתו לצו; ואולם בית המשפט רשאי להורות על שימוש באמצעי פיקוח טכנולוגי כאמור, אף בלי שניתנה הסכמת הקטין, הורהו או </w:t>
            </w:r>
            <w:proofErr w:type="spellStart"/>
            <w:r w:rsidRPr="00403255">
              <w:rPr>
                <w:rtl/>
              </w:rPr>
              <w:t>אפוטרופסו</w:t>
            </w:r>
            <w:proofErr w:type="spellEnd"/>
            <w:r w:rsidRPr="00403255">
              <w:rPr>
                <w:rtl/>
              </w:rPr>
              <w:t>, בנסיבות מיוחדות שיירשמו.</w:t>
            </w:r>
          </w:p>
        </w:tc>
      </w:tr>
      <w:tr w:rsidR="00BE147F" w:rsidRPr="00403255" w14:paraId="5C3872DD" w14:textId="77777777" w:rsidTr="005F2CA9">
        <w:trPr>
          <w:cantSplit/>
        </w:trPr>
        <w:tc>
          <w:tcPr>
            <w:tcW w:w="1870" w:type="dxa"/>
            <w:shd w:val="clear" w:color="auto" w:fill="auto"/>
            <w:tcMar>
              <w:top w:w="91" w:type="dxa"/>
              <w:left w:w="0" w:type="dxa"/>
              <w:bottom w:w="91" w:type="dxa"/>
              <w:right w:w="0" w:type="dxa"/>
            </w:tcMar>
          </w:tcPr>
          <w:p w14:paraId="6CBC58BA"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0A4BE4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B2544A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FC7626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F16076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B27682B"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21D3FA5C" w14:textId="77777777" w:rsidR="00BE147F" w:rsidRPr="00403255" w:rsidRDefault="00BE147F" w:rsidP="005F2CA9">
            <w:pPr>
              <w:pStyle w:val="TableBlock"/>
              <w:rPr>
                <w:rtl/>
              </w:rPr>
            </w:pPr>
            <w:r w:rsidRPr="00403255">
              <w:rPr>
                <w:rtl/>
              </w:rPr>
              <w:t>(ו)</w:t>
            </w:r>
            <w:r w:rsidRPr="00403255">
              <w:rPr>
                <w:rtl/>
              </w:rPr>
              <w:tab/>
              <w:t>בצו הגנה בתנאי פיקוח טכנולוגי יורה בית המשפט מהו טווח ההפרה ומהו טווח האזהרה לעניין האיסורים הכלולים בצו, ויבהיר למפוקח את משמעות הצו ואת תנאיו, לרבות חובתו לענוד את אמצעי הפיקוח הטכנולוגי בהתאם להוראות הצו, חובתו לשתף פעולה עם יחידת הפיקוח הטכנולוגי ותוצאות הפרת הצו.</w:t>
            </w:r>
          </w:p>
        </w:tc>
      </w:tr>
      <w:tr w:rsidR="00BE147F" w:rsidRPr="00403255" w14:paraId="35326C75" w14:textId="77777777" w:rsidTr="005F2CA9">
        <w:trPr>
          <w:cantSplit/>
        </w:trPr>
        <w:tc>
          <w:tcPr>
            <w:tcW w:w="1870" w:type="dxa"/>
            <w:shd w:val="clear" w:color="auto" w:fill="auto"/>
            <w:tcMar>
              <w:top w:w="91" w:type="dxa"/>
              <w:left w:w="0" w:type="dxa"/>
              <w:bottom w:w="91" w:type="dxa"/>
              <w:right w:w="0" w:type="dxa"/>
            </w:tcMar>
          </w:tcPr>
          <w:p w14:paraId="7C9B6126"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6FEAD8F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F92D77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F61F38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BC8A4C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B66A0F0"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5B3902EF" w14:textId="77777777" w:rsidR="00BE147F" w:rsidRPr="00403255" w:rsidRDefault="00BE147F" w:rsidP="005F2CA9">
            <w:pPr>
              <w:pStyle w:val="TableBlock"/>
              <w:rPr>
                <w:rtl/>
              </w:rPr>
            </w:pPr>
            <w:r w:rsidRPr="00403255">
              <w:rPr>
                <w:rtl/>
              </w:rPr>
              <w:t>(ז)</w:t>
            </w:r>
            <w:r w:rsidRPr="00403255">
              <w:rPr>
                <w:rtl/>
              </w:rPr>
              <w:tab/>
              <w:t>הוראות סעיף זה לא יחולו על צו הגנה מפני קטין.</w:t>
            </w:r>
          </w:p>
        </w:tc>
      </w:tr>
      <w:tr w:rsidR="00BE147F" w:rsidRPr="00403255" w14:paraId="14490CEA" w14:textId="77777777" w:rsidTr="005F2CA9">
        <w:trPr>
          <w:cantSplit/>
        </w:trPr>
        <w:tc>
          <w:tcPr>
            <w:tcW w:w="1870" w:type="dxa"/>
            <w:shd w:val="clear" w:color="auto" w:fill="auto"/>
            <w:tcMar>
              <w:top w:w="91" w:type="dxa"/>
              <w:left w:w="0" w:type="dxa"/>
              <w:bottom w:w="91" w:type="dxa"/>
              <w:right w:w="0" w:type="dxa"/>
            </w:tcMar>
          </w:tcPr>
          <w:p w14:paraId="6A7791FA"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8281CFC" w14:textId="77777777" w:rsidR="00BE147F" w:rsidRPr="00403255" w:rsidRDefault="00BE147F" w:rsidP="005F2CA9">
            <w:pPr>
              <w:pStyle w:val="TableText"/>
              <w:rPr>
                <w:rtl/>
              </w:rPr>
            </w:pPr>
          </w:p>
        </w:tc>
        <w:tc>
          <w:tcPr>
            <w:tcW w:w="1872" w:type="dxa"/>
            <w:gridSpan w:val="3"/>
            <w:shd w:val="clear" w:color="auto" w:fill="auto"/>
            <w:tcMar>
              <w:top w:w="91" w:type="dxa"/>
              <w:left w:w="0" w:type="dxa"/>
              <w:bottom w:w="91" w:type="dxa"/>
              <w:right w:w="0" w:type="dxa"/>
            </w:tcMar>
          </w:tcPr>
          <w:p w14:paraId="05EC9803" w14:textId="77777777" w:rsidR="00BE147F" w:rsidRPr="00403255" w:rsidRDefault="00BE147F" w:rsidP="005F2CA9">
            <w:pPr>
              <w:pStyle w:val="TableInnerSideHeading"/>
              <w:rPr>
                <w:rtl/>
              </w:rPr>
            </w:pPr>
            <w:r w:rsidRPr="00403255">
              <w:rPr>
                <w:rtl/>
              </w:rPr>
              <w:t>הקמת יחידת פיקוח טכנולוגי ומינוי בעלי תפקידים ביחידה</w:t>
            </w:r>
          </w:p>
        </w:tc>
        <w:tc>
          <w:tcPr>
            <w:tcW w:w="624" w:type="dxa"/>
            <w:shd w:val="clear" w:color="auto" w:fill="auto"/>
            <w:tcMar>
              <w:top w:w="91" w:type="dxa"/>
              <w:left w:w="0" w:type="dxa"/>
              <w:bottom w:w="91" w:type="dxa"/>
              <w:right w:w="0" w:type="dxa"/>
            </w:tcMar>
          </w:tcPr>
          <w:p w14:paraId="609061DC" w14:textId="77777777" w:rsidR="00BE147F" w:rsidRPr="00403255" w:rsidRDefault="00BE147F" w:rsidP="005F2CA9">
            <w:pPr>
              <w:pStyle w:val="TableText"/>
              <w:rPr>
                <w:rtl/>
              </w:rPr>
            </w:pPr>
            <w:r w:rsidRPr="00403255">
              <w:rPr>
                <w:rtl/>
              </w:rPr>
              <w:t>3ג.</w:t>
            </w:r>
          </w:p>
        </w:tc>
        <w:tc>
          <w:tcPr>
            <w:tcW w:w="4647" w:type="dxa"/>
            <w:gridSpan w:val="3"/>
            <w:shd w:val="clear" w:color="auto" w:fill="auto"/>
            <w:tcMar>
              <w:top w:w="91" w:type="dxa"/>
              <w:left w:w="0" w:type="dxa"/>
              <w:bottom w:w="91" w:type="dxa"/>
              <w:right w:w="0" w:type="dxa"/>
            </w:tcMar>
          </w:tcPr>
          <w:p w14:paraId="1E072CA9" w14:textId="77777777" w:rsidR="00BE147F" w:rsidRPr="00403255" w:rsidRDefault="00BE147F" w:rsidP="005F2CA9">
            <w:pPr>
              <w:pStyle w:val="TableBlock"/>
              <w:rPr>
                <w:rtl/>
              </w:rPr>
            </w:pPr>
            <w:r w:rsidRPr="00403255">
              <w:rPr>
                <w:rtl/>
              </w:rPr>
              <w:t>(א)</w:t>
            </w:r>
            <w:r w:rsidRPr="00403255">
              <w:rPr>
                <w:rtl/>
              </w:rPr>
              <w:tab/>
              <w:t>השר לביטחון הפנים יקים במשרדו יחידת פיקוח טכנולוגי, שתבצע את התפקידים כמפורט להלן וכל תפקיד אחר המוטל עליה לפי חוק זה:</w:t>
            </w:r>
          </w:p>
        </w:tc>
      </w:tr>
      <w:tr w:rsidR="00BE147F" w:rsidRPr="00403255" w14:paraId="225B2B58" w14:textId="77777777" w:rsidTr="005F2CA9">
        <w:trPr>
          <w:cantSplit/>
        </w:trPr>
        <w:tc>
          <w:tcPr>
            <w:tcW w:w="1870" w:type="dxa"/>
            <w:shd w:val="clear" w:color="auto" w:fill="auto"/>
            <w:tcMar>
              <w:top w:w="91" w:type="dxa"/>
              <w:left w:w="0" w:type="dxa"/>
              <w:bottom w:w="91" w:type="dxa"/>
              <w:right w:w="0" w:type="dxa"/>
            </w:tcMar>
          </w:tcPr>
          <w:p w14:paraId="5181255A"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6282DE5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1977D2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BA81B3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B2866E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80114B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C84BE64"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0B890395" w14:textId="77777777" w:rsidR="00BE147F" w:rsidRPr="00403255" w:rsidRDefault="00BE147F" w:rsidP="005F2CA9">
            <w:pPr>
              <w:pStyle w:val="TableBlock"/>
              <w:rPr>
                <w:rtl/>
              </w:rPr>
            </w:pPr>
            <w:r w:rsidRPr="00403255">
              <w:rPr>
                <w:rtl/>
              </w:rPr>
              <w:t>(1)</w:t>
            </w:r>
            <w:r w:rsidRPr="00403255">
              <w:rPr>
                <w:rtl/>
              </w:rPr>
              <w:tab/>
              <w:t xml:space="preserve">לבצע ניטור של מקום </w:t>
            </w:r>
            <w:proofErr w:type="spellStart"/>
            <w:r w:rsidRPr="00403255">
              <w:rPr>
                <w:rtl/>
              </w:rPr>
              <w:t>הימצאו</w:t>
            </w:r>
            <w:proofErr w:type="spellEnd"/>
            <w:r w:rsidRPr="00403255">
              <w:rPr>
                <w:rtl/>
              </w:rPr>
              <w:t xml:space="preserve"> של מפוקח באמצעות אמצעי הפיקוח הטכנולוגי שבו נעשה שימוש על פי צו הגנה בתנאי פיקוח טכנולוגי;</w:t>
            </w:r>
          </w:p>
        </w:tc>
      </w:tr>
      <w:tr w:rsidR="00BE147F" w:rsidRPr="00403255" w14:paraId="26A7172E" w14:textId="77777777" w:rsidTr="005F2CA9">
        <w:trPr>
          <w:cantSplit/>
        </w:trPr>
        <w:tc>
          <w:tcPr>
            <w:tcW w:w="1870" w:type="dxa"/>
            <w:shd w:val="clear" w:color="auto" w:fill="auto"/>
            <w:tcMar>
              <w:top w:w="91" w:type="dxa"/>
              <w:left w:w="0" w:type="dxa"/>
              <w:bottom w:w="91" w:type="dxa"/>
              <w:right w:w="0" w:type="dxa"/>
            </w:tcMar>
          </w:tcPr>
          <w:p w14:paraId="1E9A9BFF"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C5F54F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04C2F1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5B7ACF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2738C9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5E58FA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2C45A0C"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01BF658A" w14:textId="77777777" w:rsidR="00BE147F" w:rsidRPr="00403255" w:rsidRDefault="00BE147F" w:rsidP="005F2CA9">
            <w:pPr>
              <w:pStyle w:val="TableBlock"/>
              <w:rPr>
                <w:rtl/>
              </w:rPr>
            </w:pPr>
            <w:r w:rsidRPr="00403255">
              <w:rPr>
                <w:rtl/>
              </w:rPr>
              <w:t>(2)</w:t>
            </w:r>
            <w:r w:rsidRPr="00403255">
              <w:rPr>
                <w:rtl/>
              </w:rPr>
              <w:tab/>
              <w:t xml:space="preserve">לבצע ניטור של מקום </w:t>
            </w:r>
            <w:proofErr w:type="spellStart"/>
            <w:r w:rsidRPr="00403255">
              <w:rPr>
                <w:rtl/>
              </w:rPr>
              <w:t>הימצאו</w:t>
            </w:r>
            <w:proofErr w:type="spellEnd"/>
            <w:r w:rsidRPr="00403255">
              <w:rPr>
                <w:rtl/>
              </w:rPr>
              <w:t xml:space="preserve"> של בן המשפחה שלהגנתו ניתן צו הגנה בתנאי פיקוח טכנולוגי, באמצעות אמצעי הפיקוח הטכנולוגי שבו נעשה שימוש על פי הצו כאמור;</w:t>
            </w:r>
          </w:p>
        </w:tc>
      </w:tr>
      <w:tr w:rsidR="00BE147F" w:rsidRPr="00403255" w14:paraId="4C05F357" w14:textId="77777777" w:rsidTr="005F2CA9">
        <w:trPr>
          <w:cantSplit/>
        </w:trPr>
        <w:tc>
          <w:tcPr>
            <w:tcW w:w="1870" w:type="dxa"/>
            <w:shd w:val="clear" w:color="auto" w:fill="auto"/>
            <w:tcMar>
              <w:top w:w="91" w:type="dxa"/>
              <w:left w:w="0" w:type="dxa"/>
              <w:bottom w:w="91" w:type="dxa"/>
              <w:right w:w="0" w:type="dxa"/>
            </w:tcMar>
          </w:tcPr>
          <w:p w14:paraId="73311474"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CEAA7B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1300D6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B7E71D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CE348D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66EF97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A650008"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2FBEF691" w14:textId="77777777" w:rsidR="00BE147F" w:rsidRPr="00403255" w:rsidRDefault="00BE147F" w:rsidP="005F2CA9">
            <w:pPr>
              <w:pStyle w:val="TableBlock"/>
              <w:rPr>
                <w:rtl/>
              </w:rPr>
            </w:pPr>
            <w:r w:rsidRPr="00403255">
              <w:rPr>
                <w:rtl/>
              </w:rPr>
              <w:t>(3)</w:t>
            </w:r>
            <w:r w:rsidRPr="00403255">
              <w:rPr>
                <w:rtl/>
              </w:rPr>
              <w:tab/>
              <w:t>לפעול למניעת הפרת צו הגנה בתנאי פיקוח טכנולוגי, באמצעות אזהרת המפוקח, עריכת בירור מולו, ובמקרים המתאימים – הזעקת כוח משטרתי על פי נוהל שייקבע;</w:t>
            </w:r>
          </w:p>
        </w:tc>
      </w:tr>
      <w:tr w:rsidR="00BE147F" w:rsidRPr="00403255" w14:paraId="1221E85D" w14:textId="77777777" w:rsidTr="005F2CA9">
        <w:trPr>
          <w:cantSplit/>
        </w:trPr>
        <w:tc>
          <w:tcPr>
            <w:tcW w:w="1870" w:type="dxa"/>
            <w:shd w:val="clear" w:color="auto" w:fill="auto"/>
            <w:tcMar>
              <w:top w:w="91" w:type="dxa"/>
              <w:left w:w="0" w:type="dxa"/>
              <w:bottom w:w="91" w:type="dxa"/>
              <w:right w:w="0" w:type="dxa"/>
            </w:tcMar>
          </w:tcPr>
          <w:p w14:paraId="1B552234"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C0DF75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ED58A6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12BA98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313492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5EB38D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BF03C64"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1A498938" w14:textId="77777777" w:rsidR="00BE147F" w:rsidRPr="00403255" w:rsidRDefault="00BE147F" w:rsidP="005F2CA9">
            <w:pPr>
              <w:pStyle w:val="TableBlock"/>
              <w:rPr>
                <w:rtl/>
              </w:rPr>
            </w:pPr>
            <w:r w:rsidRPr="00403255">
              <w:rPr>
                <w:rtl/>
              </w:rPr>
              <w:t>(4)</w:t>
            </w:r>
            <w:r w:rsidRPr="00403255">
              <w:rPr>
                <w:rtl/>
              </w:rPr>
              <w:tab/>
              <w:t xml:space="preserve">לפעול למתן הגנה לבן המשפחה שלהגנתו ניתן צו הגנה בתנאי פיקוח טכנולוגי ואזהרתו מפני חשש להפרת צו ההגנה, ובמקרים המתאימים – הזעקת כוח משטרתי או גורם סיוע אזרחי למקום </w:t>
            </w:r>
            <w:proofErr w:type="spellStart"/>
            <w:r w:rsidRPr="00403255">
              <w:rPr>
                <w:rtl/>
              </w:rPr>
              <w:t>הימצאו</w:t>
            </w:r>
            <w:proofErr w:type="spellEnd"/>
            <w:r w:rsidRPr="00403255">
              <w:rPr>
                <w:rtl/>
              </w:rPr>
              <w:t>;</w:t>
            </w:r>
          </w:p>
        </w:tc>
      </w:tr>
      <w:tr w:rsidR="00BE147F" w:rsidRPr="00403255" w14:paraId="1923AFCD" w14:textId="77777777" w:rsidTr="005F2CA9">
        <w:trPr>
          <w:cantSplit/>
        </w:trPr>
        <w:tc>
          <w:tcPr>
            <w:tcW w:w="1870" w:type="dxa"/>
            <w:shd w:val="clear" w:color="auto" w:fill="auto"/>
            <w:tcMar>
              <w:top w:w="91" w:type="dxa"/>
              <w:left w:w="0" w:type="dxa"/>
              <w:bottom w:w="91" w:type="dxa"/>
              <w:right w:w="0" w:type="dxa"/>
            </w:tcMar>
          </w:tcPr>
          <w:p w14:paraId="39DBE20C"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437BAAE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A58DAE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DD3A2F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B1FDB1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024B06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A9088AE"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45D86190" w14:textId="77777777" w:rsidR="00BE147F" w:rsidRPr="00403255" w:rsidRDefault="00BE147F" w:rsidP="005F2CA9">
            <w:pPr>
              <w:pStyle w:val="TableBlock"/>
              <w:rPr>
                <w:rtl/>
              </w:rPr>
            </w:pPr>
            <w:r w:rsidRPr="00403255">
              <w:rPr>
                <w:rtl/>
              </w:rPr>
              <w:t>(5)</w:t>
            </w:r>
            <w:r w:rsidRPr="00403255">
              <w:rPr>
                <w:rtl/>
              </w:rPr>
              <w:tab/>
              <w:t>להקים ולנהל מאגר מידע כאמור בסעיף 3ז.</w:t>
            </w:r>
          </w:p>
        </w:tc>
      </w:tr>
      <w:tr w:rsidR="00BE147F" w:rsidRPr="00403255" w14:paraId="75F0F76A" w14:textId="77777777" w:rsidTr="005F2CA9">
        <w:trPr>
          <w:cantSplit/>
        </w:trPr>
        <w:tc>
          <w:tcPr>
            <w:tcW w:w="1870" w:type="dxa"/>
            <w:shd w:val="clear" w:color="auto" w:fill="auto"/>
            <w:tcMar>
              <w:top w:w="91" w:type="dxa"/>
              <w:left w:w="0" w:type="dxa"/>
              <w:bottom w:w="91" w:type="dxa"/>
              <w:right w:w="0" w:type="dxa"/>
            </w:tcMar>
          </w:tcPr>
          <w:p w14:paraId="091C00D3"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2585EB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33677E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BA3E36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958405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9A7F8A1"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6BFA21D6" w14:textId="77777777" w:rsidR="00BE147F" w:rsidRPr="00403255" w:rsidRDefault="00BE147F" w:rsidP="005F2CA9">
            <w:pPr>
              <w:pStyle w:val="TableBlock"/>
              <w:rPr>
                <w:rtl/>
              </w:rPr>
            </w:pPr>
            <w:r w:rsidRPr="00403255">
              <w:rPr>
                <w:rtl/>
              </w:rPr>
              <w:t>(ב)</w:t>
            </w:r>
            <w:r w:rsidRPr="00403255">
              <w:rPr>
                <w:rtl/>
              </w:rPr>
              <w:tab/>
              <w:t>השר לביטחון הפנים ימנה עובד ממשרדו לשמש מנהל של יחידת הפיקוח הטכנולוגי; מנהל יחידת הפיקוח הטכנולוגי יהיה אחראי על הפעלת היחידה, על השימוש באמצעי פיקוח טכנולוגי, וכן על הסמכת טכנאים, מוקדנים וגורם סיוע אזרחי בהתאם להוראות סעיף 3ד, ויקיים קשר עם חברה מפעילה ויפקח על פעילותה.</w:t>
            </w:r>
          </w:p>
        </w:tc>
      </w:tr>
      <w:tr w:rsidR="00BE147F" w:rsidRPr="00403255" w14:paraId="6398CB1F" w14:textId="77777777" w:rsidTr="005F2CA9">
        <w:trPr>
          <w:cantSplit/>
        </w:trPr>
        <w:tc>
          <w:tcPr>
            <w:tcW w:w="1870" w:type="dxa"/>
            <w:shd w:val="clear" w:color="auto" w:fill="auto"/>
            <w:tcMar>
              <w:top w:w="91" w:type="dxa"/>
              <w:left w:w="0" w:type="dxa"/>
              <w:bottom w:w="91" w:type="dxa"/>
              <w:right w:w="0" w:type="dxa"/>
            </w:tcMar>
          </w:tcPr>
          <w:p w14:paraId="38509445"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654F12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3B4806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EAF707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B7B99F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FCF87A7"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5793FE8A" w14:textId="77777777" w:rsidR="00BE147F" w:rsidRPr="00403255" w:rsidRDefault="00BE147F" w:rsidP="005F2CA9">
            <w:pPr>
              <w:pStyle w:val="TableBlock"/>
              <w:rPr>
                <w:rtl/>
              </w:rPr>
            </w:pPr>
            <w:r w:rsidRPr="00403255">
              <w:rPr>
                <w:rtl/>
              </w:rPr>
              <w:t>(ג)</w:t>
            </w:r>
            <w:r w:rsidRPr="00403255">
              <w:rPr>
                <w:rtl/>
              </w:rPr>
              <w:tab/>
              <w:t>השר לביטחון הפנים רשאי למנות, מקרב עובדי משרדו, מבררים, שתפקידיהם יהיו כמפורט להלן:</w:t>
            </w:r>
          </w:p>
        </w:tc>
      </w:tr>
      <w:tr w:rsidR="00BE147F" w:rsidRPr="00403255" w14:paraId="365F21DB" w14:textId="77777777" w:rsidTr="005F2CA9">
        <w:trPr>
          <w:cantSplit/>
        </w:trPr>
        <w:tc>
          <w:tcPr>
            <w:tcW w:w="1870" w:type="dxa"/>
            <w:shd w:val="clear" w:color="auto" w:fill="auto"/>
            <w:tcMar>
              <w:top w:w="91" w:type="dxa"/>
              <w:left w:w="0" w:type="dxa"/>
              <w:bottom w:w="91" w:type="dxa"/>
              <w:right w:w="0" w:type="dxa"/>
            </w:tcMar>
          </w:tcPr>
          <w:p w14:paraId="77B5600A"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432628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BFAE1D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2B68DD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06BFBF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9AE3FE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CD62D20"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6F8E04E8" w14:textId="77777777" w:rsidR="00BE147F" w:rsidRPr="00403255" w:rsidRDefault="00BE147F" w:rsidP="005F2CA9">
            <w:pPr>
              <w:pStyle w:val="TableBlock"/>
              <w:rPr>
                <w:rtl/>
              </w:rPr>
            </w:pPr>
            <w:r w:rsidRPr="00403255">
              <w:rPr>
                <w:rtl/>
              </w:rPr>
              <w:t>(1)</w:t>
            </w:r>
            <w:r w:rsidRPr="00403255">
              <w:rPr>
                <w:rtl/>
              </w:rPr>
              <w:tab/>
              <w:t>עמידה בקשר עם מפוקח ועם בן המשפחה שלהגנתו ניתן צו הגנה בתנאי פיקוח טכנולוגי, לאורך תקופת הצו;</w:t>
            </w:r>
          </w:p>
        </w:tc>
      </w:tr>
      <w:tr w:rsidR="00BE147F" w:rsidRPr="00403255" w14:paraId="78D887A5" w14:textId="77777777" w:rsidTr="005F2CA9">
        <w:trPr>
          <w:cantSplit/>
        </w:trPr>
        <w:tc>
          <w:tcPr>
            <w:tcW w:w="1870" w:type="dxa"/>
            <w:shd w:val="clear" w:color="auto" w:fill="auto"/>
            <w:tcMar>
              <w:top w:w="91" w:type="dxa"/>
              <w:left w:w="0" w:type="dxa"/>
              <w:bottom w:w="91" w:type="dxa"/>
              <w:right w:w="0" w:type="dxa"/>
            </w:tcMar>
          </w:tcPr>
          <w:p w14:paraId="7AA2A5D9"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4CC1672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29E02A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2D98EB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F44396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75BE0B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AC7B4D4"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1A70EA48" w14:textId="77777777" w:rsidR="00BE147F" w:rsidRPr="00403255" w:rsidRDefault="00BE147F" w:rsidP="005F2CA9">
            <w:pPr>
              <w:pStyle w:val="TableBlock"/>
              <w:rPr>
                <w:rtl/>
              </w:rPr>
            </w:pPr>
            <w:r w:rsidRPr="00403255">
              <w:rPr>
                <w:rtl/>
              </w:rPr>
              <w:t>(2)</w:t>
            </w:r>
            <w:r w:rsidRPr="00403255">
              <w:rPr>
                <w:rtl/>
              </w:rPr>
              <w:tab/>
              <w:t>עריכת בירור בעקבות חיווי שהתקבל מאמצעי פיקוח טכנולוגי, בהתאם להוראות סעיף 3ה(א).</w:t>
            </w:r>
          </w:p>
        </w:tc>
      </w:tr>
      <w:tr w:rsidR="00BE147F" w:rsidRPr="00403255" w14:paraId="605873FB" w14:textId="77777777" w:rsidTr="005F2CA9">
        <w:trPr>
          <w:cantSplit/>
        </w:trPr>
        <w:tc>
          <w:tcPr>
            <w:tcW w:w="1870" w:type="dxa"/>
            <w:shd w:val="clear" w:color="auto" w:fill="auto"/>
            <w:tcMar>
              <w:top w:w="91" w:type="dxa"/>
              <w:left w:w="0" w:type="dxa"/>
              <w:bottom w:w="91" w:type="dxa"/>
              <w:right w:w="0" w:type="dxa"/>
            </w:tcMar>
          </w:tcPr>
          <w:p w14:paraId="25D8CDB0"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9579F7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18CAF5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D2F1E5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3AB5D2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0225277"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7FC2698E" w14:textId="77777777" w:rsidR="00BE147F" w:rsidRPr="00403255" w:rsidRDefault="00BE147F" w:rsidP="005F2CA9">
            <w:pPr>
              <w:pStyle w:val="TableBlock"/>
              <w:rPr>
                <w:rtl/>
              </w:rPr>
            </w:pPr>
            <w:r w:rsidRPr="00403255">
              <w:rPr>
                <w:rtl/>
              </w:rPr>
              <w:t>(ד)</w:t>
            </w:r>
            <w:r w:rsidRPr="00403255">
              <w:rPr>
                <w:rtl/>
              </w:rPr>
              <w:tab/>
              <w:t>לא ימונה למברר אלא מי שמתקיימים לגביו כל אלה:</w:t>
            </w:r>
          </w:p>
        </w:tc>
      </w:tr>
      <w:tr w:rsidR="00BE147F" w:rsidRPr="00403255" w14:paraId="02DAF6C0" w14:textId="77777777" w:rsidTr="005F2CA9">
        <w:trPr>
          <w:cantSplit/>
        </w:trPr>
        <w:tc>
          <w:tcPr>
            <w:tcW w:w="1870" w:type="dxa"/>
            <w:shd w:val="clear" w:color="auto" w:fill="auto"/>
            <w:tcMar>
              <w:top w:w="91" w:type="dxa"/>
              <w:left w:w="0" w:type="dxa"/>
              <w:bottom w:w="91" w:type="dxa"/>
              <w:right w:w="0" w:type="dxa"/>
            </w:tcMar>
          </w:tcPr>
          <w:p w14:paraId="3C6646B7"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AB3AED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A47A8E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A27793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762F26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9FA19B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AB908BF"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579178FA" w14:textId="77777777" w:rsidR="00BE147F" w:rsidRPr="00403255" w:rsidRDefault="00BE147F" w:rsidP="005F2CA9">
            <w:pPr>
              <w:pStyle w:val="TableBlock"/>
              <w:rPr>
                <w:rtl/>
              </w:rPr>
            </w:pPr>
            <w:r w:rsidRPr="00403255">
              <w:rPr>
                <w:rtl/>
              </w:rPr>
              <w:t>(1)</w:t>
            </w:r>
            <w:r w:rsidRPr="00403255">
              <w:rPr>
                <w:rtl/>
              </w:rPr>
              <w:tab/>
              <w:t>הוא לא הורשע בעבירה שמפאת מהותה, חומרתה או נסיבותיה אין הוא ראוי, לדעת השר לביטחון הפנים, לשמש מברר;</w:t>
            </w:r>
          </w:p>
        </w:tc>
      </w:tr>
      <w:tr w:rsidR="00BE147F" w:rsidRPr="00403255" w14:paraId="1B75DFFE" w14:textId="77777777" w:rsidTr="005F2CA9">
        <w:trPr>
          <w:cantSplit/>
        </w:trPr>
        <w:tc>
          <w:tcPr>
            <w:tcW w:w="1870" w:type="dxa"/>
            <w:shd w:val="clear" w:color="auto" w:fill="auto"/>
            <w:tcMar>
              <w:top w:w="91" w:type="dxa"/>
              <w:left w:w="0" w:type="dxa"/>
              <w:bottom w:w="91" w:type="dxa"/>
              <w:right w:w="0" w:type="dxa"/>
            </w:tcMar>
          </w:tcPr>
          <w:p w14:paraId="2538D4C1"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046C20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58DCC0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BD8E15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A49944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3CB5C0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B96AE19"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7EA1ACFA" w14:textId="77777777" w:rsidR="00BE147F" w:rsidRPr="00403255" w:rsidRDefault="00BE147F" w:rsidP="005F2CA9">
            <w:pPr>
              <w:pStyle w:val="TableBlock"/>
              <w:rPr>
                <w:rtl/>
              </w:rPr>
            </w:pPr>
            <w:r w:rsidRPr="00403255">
              <w:rPr>
                <w:rtl/>
              </w:rPr>
              <w:t>(2)</w:t>
            </w:r>
            <w:r w:rsidRPr="00403255">
              <w:rPr>
                <w:rtl/>
              </w:rPr>
              <w:tab/>
              <w:t>הוא קיבל הכשרה מתאימה בתחום הסמכויות שיהיו נתונות לו לפי סעיף זה, כפי שהורה השר לביטחון הפנים;</w:t>
            </w:r>
          </w:p>
        </w:tc>
      </w:tr>
      <w:tr w:rsidR="00BE147F" w:rsidRPr="00403255" w14:paraId="7771D6A1" w14:textId="77777777" w:rsidTr="005F2CA9">
        <w:trPr>
          <w:cantSplit/>
        </w:trPr>
        <w:tc>
          <w:tcPr>
            <w:tcW w:w="1870" w:type="dxa"/>
            <w:shd w:val="clear" w:color="auto" w:fill="auto"/>
            <w:tcMar>
              <w:top w:w="91" w:type="dxa"/>
              <w:left w:w="0" w:type="dxa"/>
              <w:bottom w:w="91" w:type="dxa"/>
              <w:right w:w="0" w:type="dxa"/>
            </w:tcMar>
          </w:tcPr>
          <w:p w14:paraId="141EDFC7"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F7B9A3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3D8811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3DDC12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D47AE9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200A96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E6F74C9"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14E02ED8" w14:textId="77777777" w:rsidR="00BE147F" w:rsidRPr="00403255" w:rsidRDefault="00BE147F" w:rsidP="005F2CA9">
            <w:pPr>
              <w:pStyle w:val="TableBlock"/>
              <w:rPr>
                <w:rtl/>
              </w:rPr>
            </w:pPr>
            <w:r w:rsidRPr="00403255">
              <w:rPr>
                <w:rtl/>
              </w:rPr>
              <w:t>(3)</w:t>
            </w:r>
            <w:r w:rsidRPr="00403255">
              <w:rPr>
                <w:rtl/>
              </w:rPr>
              <w:tab/>
              <w:t>הוא עומד בתנאי כשירות נוספים, ככל שהורה השר לביטחון הפנים.</w:t>
            </w:r>
          </w:p>
        </w:tc>
      </w:tr>
      <w:tr w:rsidR="00BE147F" w:rsidRPr="00403255" w14:paraId="26CFCFAD" w14:textId="77777777" w:rsidTr="005F2CA9">
        <w:trPr>
          <w:cantSplit/>
        </w:trPr>
        <w:tc>
          <w:tcPr>
            <w:tcW w:w="1870" w:type="dxa"/>
            <w:shd w:val="clear" w:color="auto" w:fill="auto"/>
            <w:tcMar>
              <w:top w:w="91" w:type="dxa"/>
              <w:left w:w="0" w:type="dxa"/>
              <w:bottom w:w="91" w:type="dxa"/>
              <w:right w:w="0" w:type="dxa"/>
            </w:tcMar>
          </w:tcPr>
          <w:p w14:paraId="6543C73C"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43F4699" w14:textId="77777777" w:rsidR="00BE147F" w:rsidRPr="00403255" w:rsidRDefault="00BE147F" w:rsidP="005F2CA9">
            <w:pPr>
              <w:pStyle w:val="TableText"/>
              <w:rPr>
                <w:rtl/>
              </w:rPr>
            </w:pPr>
          </w:p>
        </w:tc>
        <w:tc>
          <w:tcPr>
            <w:tcW w:w="1872" w:type="dxa"/>
            <w:gridSpan w:val="3"/>
            <w:shd w:val="clear" w:color="auto" w:fill="auto"/>
            <w:tcMar>
              <w:top w:w="91" w:type="dxa"/>
              <w:left w:w="0" w:type="dxa"/>
              <w:bottom w:w="91" w:type="dxa"/>
              <w:right w:w="0" w:type="dxa"/>
            </w:tcMar>
          </w:tcPr>
          <w:p w14:paraId="3A845AD0" w14:textId="77777777" w:rsidR="00BE147F" w:rsidRPr="00403255" w:rsidRDefault="00BE147F" w:rsidP="005F2CA9">
            <w:pPr>
              <w:pStyle w:val="TableInnerSideHeading"/>
              <w:rPr>
                <w:rtl/>
              </w:rPr>
            </w:pPr>
            <w:r w:rsidRPr="00403255">
              <w:rPr>
                <w:rtl/>
              </w:rPr>
              <w:t>הסמכת נציגי חברה מפעילה וסמכויותיהם</w:t>
            </w:r>
          </w:p>
        </w:tc>
        <w:tc>
          <w:tcPr>
            <w:tcW w:w="624" w:type="dxa"/>
            <w:shd w:val="clear" w:color="auto" w:fill="auto"/>
            <w:tcMar>
              <w:top w:w="91" w:type="dxa"/>
              <w:left w:w="0" w:type="dxa"/>
              <w:bottom w:w="91" w:type="dxa"/>
              <w:right w:w="0" w:type="dxa"/>
            </w:tcMar>
          </w:tcPr>
          <w:p w14:paraId="029CA187" w14:textId="77777777" w:rsidR="00BE147F" w:rsidRPr="00403255" w:rsidRDefault="00BE147F" w:rsidP="005F2CA9">
            <w:pPr>
              <w:pStyle w:val="TableText"/>
              <w:rPr>
                <w:rtl/>
              </w:rPr>
            </w:pPr>
            <w:r w:rsidRPr="00403255">
              <w:rPr>
                <w:rtl/>
              </w:rPr>
              <w:t>3ד.</w:t>
            </w:r>
          </w:p>
        </w:tc>
        <w:tc>
          <w:tcPr>
            <w:tcW w:w="4647" w:type="dxa"/>
            <w:gridSpan w:val="3"/>
            <w:shd w:val="clear" w:color="auto" w:fill="auto"/>
            <w:tcMar>
              <w:top w:w="91" w:type="dxa"/>
              <w:left w:w="0" w:type="dxa"/>
              <w:bottom w:w="91" w:type="dxa"/>
              <w:right w:w="0" w:type="dxa"/>
            </w:tcMar>
          </w:tcPr>
          <w:p w14:paraId="4DED61DA" w14:textId="77777777" w:rsidR="00BE147F" w:rsidRPr="00403255" w:rsidRDefault="00BE147F" w:rsidP="005F2CA9">
            <w:pPr>
              <w:pStyle w:val="TableBlock"/>
              <w:rPr>
                <w:rtl/>
              </w:rPr>
            </w:pPr>
            <w:r w:rsidRPr="00403255">
              <w:rPr>
                <w:rtl/>
              </w:rPr>
              <w:t>(א)</w:t>
            </w:r>
            <w:r w:rsidRPr="00403255">
              <w:rPr>
                <w:rtl/>
              </w:rPr>
              <w:tab/>
              <w:t>מנהל יחידת הפיקוח הטכנולוגי רשאי להסמיך נציגים של חברה מפעילה, לשם הסתייעות בהם לביצוע תפקידיה של יחידת הפיקוח הטכנולוגי לפי סעיף 3ג, כמפורט להלן:</w:t>
            </w:r>
          </w:p>
        </w:tc>
      </w:tr>
      <w:tr w:rsidR="00BE147F" w:rsidRPr="00403255" w14:paraId="6D20314F" w14:textId="77777777" w:rsidTr="005F2CA9">
        <w:trPr>
          <w:cantSplit/>
        </w:trPr>
        <w:tc>
          <w:tcPr>
            <w:tcW w:w="1870" w:type="dxa"/>
            <w:shd w:val="clear" w:color="auto" w:fill="auto"/>
            <w:tcMar>
              <w:top w:w="91" w:type="dxa"/>
              <w:left w:w="0" w:type="dxa"/>
              <w:bottom w:w="91" w:type="dxa"/>
              <w:right w:w="0" w:type="dxa"/>
            </w:tcMar>
          </w:tcPr>
          <w:p w14:paraId="0D5EE469"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C6D4B5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7F00F1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F80A27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4E50A9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1D4238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2633EB8"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0469E26D" w14:textId="77777777" w:rsidR="00BE147F" w:rsidRPr="00403255" w:rsidRDefault="00BE147F" w:rsidP="005F2CA9">
            <w:pPr>
              <w:pStyle w:val="TableBlock"/>
              <w:rPr>
                <w:rtl/>
              </w:rPr>
            </w:pPr>
            <w:r w:rsidRPr="00403255">
              <w:rPr>
                <w:rtl/>
              </w:rPr>
              <w:t>(1)</w:t>
            </w:r>
            <w:r w:rsidRPr="00403255">
              <w:rPr>
                <w:rtl/>
              </w:rPr>
              <w:tab/>
              <w:t>לעניין נציג שהוא טכנאי – התקנת אמצעי פיקוח טכנולוגי, ובכלל זה בדיקת קיומה של היתכנות להתקנתו, בדיקת תקינותו של האמצעי, תיקונו והחלפתו; לשם ביצוע תפקידו רשאי הטכנאי להיכנס למקום מגוריו של המפוקח ושל בן המשפחה שלהגנתו ניתן צו ההגנה בתנאי פיקוח טכנולוגי בכל עת סבירה ובתיאום מראש;</w:t>
            </w:r>
          </w:p>
        </w:tc>
      </w:tr>
      <w:tr w:rsidR="00BE147F" w:rsidRPr="00403255" w14:paraId="33D57F49" w14:textId="77777777" w:rsidTr="005F2CA9">
        <w:trPr>
          <w:cantSplit/>
        </w:trPr>
        <w:tc>
          <w:tcPr>
            <w:tcW w:w="1870" w:type="dxa"/>
            <w:shd w:val="clear" w:color="auto" w:fill="auto"/>
            <w:tcMar>
              <w:top w:w="91" w:type="dxa"/>
              <w:left w:w="0" w:type="dxa"/>
              <w:bottom w:w="91" w:type="dxa"/>
              <w:right w:w="0" w:type="dxa"/>
            </w:tcMar>
          </w:tcPr>
          <w:p w14:paraId="07108902"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064B50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281497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4ED6E5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3AE09D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6BB827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288425C"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406668F6" w14:textId="77777777" w:rsidR="00BE147F" w:rsidRPr="00403255" w:rsidRDefault="00BE147F" w:rsidP="005F2CA9">
            <w:pPr>
              <w:pStyle w:val="TableBlock"/>
              <w:rPr>
                <w:rtl/>
              </w:rPr>
            </w:pPr>
            <w:r w:rsidRPr="00403255">
              <w:rPr>
                <w:rtl/>
              </w:rPr>
              <w:t>(2)</w:t>
            </w:r>
            <w:r w:rsidRPr="00403255">
              <w:rPr>
                <w:rtl/>
              </w:rPr>
              <w:tab/>
              <w:t>לעניין נציג שהוא מוקדן – מעקב אחר התראות במסך מרכז השליטה של יחידת הפיקוח הטכנולוגי בשלב כניסת מפוקח לטווח האזהרה, קבלת קריאות על אודות מצוקה של בן משפחה המוגן בצו הגנה בתנאי פיקוח טכנולוגי, קבלת פניות ליחידת הפיקוח הטכנולוגי, מעקב אחר חיוויים ופניות לגבי אמצעי הפיקוח הטכנולוגי, לרבות תקלות, ותיעוד של כל אלה, וביצוע פעולות בהתאם לנוהל שנקבע לפי סעיף 3ה(ג);</w:t>
            </w:r>
          </w:p>
        </w:tc>
      </w:tr>
      <w:tr w:rsidR="00BE147F" w:rsidRPr="00403255" w14:paraId="482F4A0A" w14:textId="77777777" w:rsidTr="005F2CA9">
        <w:trPr>
          <w:cantSplit/>
        </w:trPr>
        <w:tc>
          <w:tcPr>
            <w:tcW w:w="1870" w:type="dxa"/>
            <w:shd w:val="clear" w:color="auto" w:fill="auto"/>
            <w:tcMar>
              <w:top w:w="91" w:type="dxa"/>
              <w:left w:w="0" w:type="dxa"/>
              <w:bottom w:w="91" w:type="dxa"/>
              <w:right w:w="0" w:type="dxa"/>
            </w:tcMar>
          </w:tcPr>
          <w:p w14:paraId="2080DCCD"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AA370A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B266C4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C14819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9BC2E4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34780D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9271417"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6B3AC1F2" w14:textId="77777777" w:rsidR="00BE147F" w:rsidRPr="00403255" w:rsidRDefault="00BE147F" w:rsidP="005F2CA9">
            <w:pPr>
              <w:pStyle w:val="TableBlock"/>
              <w:rPr>
                <w:rtl/>
              </w:rPr>
            </w:pPr>
            <w:r w:rsidRPr="00403255">
              <w:rPr>
                <w:rtl/>
              </w:rPr>
              <w:t>(3)</w:t>
            </w:r>
            <w:r w:rsidRPr="00403255">
              <w:rPr>
                <w:rtl/>
              </w:rPr>
              <w:tab/>
              <w:t>לעניין נציג שהוא גורם סיוע אזרחי – הגעה למקום שהותו של בן המשפחה שלהגנתו ניתן צו הגנה בתנאי פיקוח טכנולוגי, במטרה לסייע לו להיכנס למקום בטוח.</w:t>
            </w:r>
          </w:p>
        </w:tc>
      </w:tr>
      <w:tr w:rsidR="00BE147F" w:rsidRPr="00403255" w14:paraId="2E815B7C" w14:textId="77777777" w:rsidTr="005F2CA9">
        <w:trPr>
          <w:cantSplit/>
        </w:trPr>
        <w:tc>
          <w:tcPr>
            <w:tcW w:w="1870" w:type="dxa"/>
            <w:shd w:val="clear" w:color="auto" w:fill="auto"/>
            <w:tcMar>
              <w:top w:w="91" w:type="dxa"/>
              <w:left w:w="0" w:type="dxa"/>
              <w:bottom w:w="91" w:type="dxa"/>
              <w:right w:w="0" w:type="dxa"/>
            </w:tcMar>
          </w:tcPr>
          <w:p w14:paraId="5938357A"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5C686CF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D297CA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B9EDCB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8873DF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760F782"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6E041AB4" w14:textId="77777777" w:rsidR="00BE147F" w:rsidRPr="00403255" w:rsidRDefault="00BE147F" w:rsidP="005F2CA9">
            <w:pPr>
              <w:pStyle w:val="TableBlock"/>
              <w:rPr>
                <w:rtl/>
              </w:rPr>
            </w:pPr>
            <w:r w:rsidRPr="00403255">
              <w:rPr>
                <w:rtl/>
              </w:rPr>
              <w:t>(ב)</w:t>
            </w:r>
            <w:r w:rsidRPr="00403255">
              <w:rPr>
                <w:rtl/>
              </w:rPr>
              <w:tab/>
              <w:t>לא יוסמך לטכנאי, למוקדן או לגורם סיוע אזרחי, אלא מי שמתקיימים לגביו כל אלה:</w:t>
            </w:r>
          </w:p>
        </w:tc>
      </w:tr>
      <w:tr w:rsidR="00BE147F" w:rsidRPr="00403255" w14:paraId="472163AE" w14:textId="77777777" w:rsidTr="005F2CA9">
        <w:trPr>
          <w:cantSplit/>
        </w:trPr>
        <w:tc>
          <w:tcPr>
            <w:tcW w:w="1870" w:type="dxa"/>
            <w:shd w:val="clear" w:color="auto" w:fill="auto"/>
            <w:tcMar>
              <w:top w:w="91" w:type="dxa"/>
              <w:left w:w="0" w:type="dxa"/>
              <w:bottom w:w="91" w:type="dxa"/>
              <w:right w:w="0" w:type="dxa"/>
            </w:tcMar>
          </w:tcPr>
          <w:p w14:paraId="339F73B2"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72650B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3F3B9F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8326D7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19DFFD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56CA8E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497AE69"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3A0AB07C" w14:textId="77777777" w:rsidR="00BE147F" w:rsidRPr="00403255" w:rsidRDefault="00BE147F" w:rsidP="005F2CA9">
            <w:pPr>
              <w:pStyle w:val="TableBlock"/>
              <w:rPr>
                <w:rtl/>
              </w:rPr>
            </w:pPr>
            <w:r w:rsidRPr="00403255">
              <w:rPr>
                <w:rtl/>
              </w:rPr>
              <w:t>(1)</w:t>
            </w:r>
            <w:r w:rsidRPr="00403255">
              <w:rPr>
                <w:rtl/>
              </w:rPr>
              <w:tab/>
              <w:t>הוא תושב ישראל או אזרח ישראלי;</w:t>
            </w:r>
          </w:p>
        </w:tc>
      </w:tr>
      <w:tr w:rsidR="00BE147F" w:rsidRPr="00403255" w14:paraId="5CE23B3E" w14:textId="77777777" w:rsidTr="005F2CA9">
        <w:trPr>
          <w:cantSplit/>
        </w:trPr>
        <w:tc>
          <w:tcPr>
            <w:tcW w:w="1870" w:type="dxa"/>
            <w:shd w:val="clear" w:color="auto" w:fill="auto"/>
            <w:tcMar>
              <w:top w:w="91" w:type="dxa"/>
              <w:left w:w="0" w:type="dxa"/>
              <w:bottom w:w="91" w:type="dxa"/>
              <w:right w:w="0" w:type="dxa"/>
            </w:tcMar>
          </w:tcPr>
          <w:p w14:paraId="66F9F3DC"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E0D1D1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8227B0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DD5F2A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3CA3B3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04FA62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AA6A825"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668D7C30" w14:textId="77777777" w:rsidR="00BE147F" w:rsidRPr="00403255" w:rsidRDefault="00BE147F" w:rsidP="005F2CA9">
            <w:pPr>
              <w:pStyle w:val="TableBlock"/>
              <w:rPr>
                <w:rtl/>
              </w:rPr>
            </w:pPr>
            <w:r w:rsidRPr="00403255">
              <w:rPr>
                <w:rtl/>
              </w:rPr>
              <w:t>(2)</w:t>
            </w:r>
            <w:r w:rsidRPr="00403255">
              <w:rPr>
                <w:rtl/>
              </w:rPr>
              <w:tab/>
              <w:t>הוא לא הורשע בעבירה שמפאת מהותה, חומרתה או נסיבותיה אין הוא ראוי, לדעת מנהל יחידת הפיקוח הטכנולוגי, לשמש בעל תפקיד כאמור;</w:t>
            </w:r>
          </w:p>
        </w:tc>
      </w:tr>
      <w:tr w:rsidR="00BE147F" w:rsidRPr="00403255" w14:paraId="1E63D27B" w14:textId="77777777" w:rsidTr="005F2CA9">
        <w:trPr>
          <w:cantSplit/>
        </w:trPr>
        <w:tc>
          <w:tcPr>
            <w:tcW w:w="1870" w:type="dxa"/>
            <w:shd w:val="clear" w:color="auto" w:fill="auto"/>
            <w:tcMar>
              <w:top w:w="91" w:type="dxa"/>
              <w:left w:w="0" w:type="dxa"/>
              <w:bottom w:w="91" w:type="dxa"/>
              <w:right w:w="0" w:type="dxa"/>
            </w:tcMar>
          </w:tcPr>
          <w:p w14:paraId="6E079263"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387CA2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B62896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E3D91A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B0982B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6E8988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43011D8"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432931AF" w14:textId="77777777" w:rsidR="00BE147F" w:rsidRPr="00403255" w:rsidRDefault="00BE147F" w:rsidP="005F2CA9">
            <w:pPr>
              <w:pStyle w:val="TableBlock"/>
              <w:rPr>
                <w:rtl/>
              </w:rPr>
            </w:pPr>
            <w:r w:rsidRPr="00403255">
              <w:rPr>
                <w:rtl/>
              </w:rPr>
              <w:t>(3)</w:t>
            </w:r>
            <w:r w:rsidRPr="00403255">
              <w:rPr>
                <w:rtl/>
              </w:rPr>
              <w:tab/>
              <w:t>הוא עבר הכשרה מתאימה בתחום הסמכויות הנתונות לו לפי סעיף זה כפי שהורה מנהל יחידת הפיקוח הטכנולוגי, ובכלל זה בתחום אלימות במשפחה ושמירה על פרטיות וכבוד האדם;</w:t>
            </w:r>
          </w:p>
        </w:tc>
      </w:tr>
      <w:tr w:rsidR="00BE147F" w:rsidRPr="00403255" w14:paraId="7A1084EB" w14:textId="77777777" w:rsidTr="005F2CA9">
        <w:trPr>
          <w:cantSplit/>
        </w:trPr>
        <w:tc>
          <w:tcPr>
            <w:tcW w:w="1870" w:type="dxa"/>
            <w:shd w:val="clear" w:color="auto" w:fill="auto"/>
            <w:tcMar>
              <w:top w:w="91" w:type="dxa"/>
              <w:left w:w="0" w:type="dxa"/>
              <w:bottom w:w="91" w:type="dxa"/>
              <w:right w:w="0" w:type="dxa"/>
            </w:tcMar>
          </w:tcPr>
          <w:p w14:paraId="768E6C3B"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50DB127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F5F280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08F907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EA65C9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F3A85D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32C5F0F"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48478044" w14:textId="77777777" w:rsidR="00BE147F" w:rsidRPr="00403255" w:rsidRDefault="00BE147F" w:rsidP="005F2CA9">
            <w:pPr>
              <w:pStyle w:val="TableBlock"/>
              <w:rPr>
                <w:rtl/>
              </w:rPr>
            </w:pPr>
            <w:r w:rsidRPr="00403255">
              <w:rPr>
                <w:rtl/>
              </w:rPr>
              <w:t>(4)</w:t>
            </w:r>
            <w:r w:rsidRPr="00403255">
              <w:rPr>
                <w:rtl/>
              </w:rPr>
              <w:tab/>
              <w:t>הוא לא עלול להימצא, במישרין או בעקיפין, במצב של ניגוד עניינים בין מילוי תפקידו לפי סעיף זה לבין עניין אישי שלו או תפקיד אחר שלו; לעניין זה –</w:t>
            </w:r>
          </w:p>
        </w:tc>
      </w:tr>
      <w:tr w:rsidR="00BE147F" w:rsidRPr="00403255" w14:paraId="335847D1" w14:textId="77777777" w:rsidTr="005F2CA9">
        <w:trPr>
          <w:cantSplit/>
        </w:trPr>
        <w:tc>
          <w:tcPr>
            <w:tcW w:w="1870" w:type="dxa"/>
            <w:shd w:val="clear" w:color="auto" w:fill="auto"/>
            <w:tcMar>
              <w:top w:w="91" w:type="dxa"/>
              <w:left w:w="0" w:type="dxa"/>
              <w:bottom w:w="91" w:type="dxa"/>
              <w:right w:w="0" w:type="dxa"/>
            </w:tcMar>
          </w:tcPr>
          <w:p w14:paraId="66C831DE"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92DED4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1F4E8F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B9AA86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73B01E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DC50B9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B5B097B"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7E879B28" w14:textId="77777777" w:rsidR="00BE147F" w:rsidRPr="00403255" w:rsidRDefault="00BE147F" w:rsidP="005F2CA9">
            <w:pPr>
              <w:pStyle w:val="TableBlockOutdent"/>
              <w:rPr>
                <w:rtl/>
              </w:rPr>
            </w:pPr>
            <w:r w:rsidRPr="00403255">
              <w:rPr>
                <w:rtl/>
              </w:rPr>
              <w:t>"עניין אישי" – לרבות עניין אישי של קרובו או עניין של גוף שכל אחד מאלה או קרובו, מנהלים או עובדים אחראים בו, או עניין של גוף שיש לכל אחד מהם חלק בהון המניות שלו, בזכות לקבל רווחים, בזכות למנות מנהל או בזכות ההצבעה;</w:t>
            </w:r>
          </w:p>
        </w:tc>
      </w:tr>
      <w:tr w:rsidR="00BE147F" w:rsidRPr="00403255" w14:paraId="54507CB6" w14:textId="77777777" w:rsidTr="005F2CA9">
        <w:trPr>
          <w:cantSplit/>
        </w:trPr>
        <w:tc>
          <w:tcPr>
            <w:tcW w:w="1870" w:type="dxa"/>
            <w:shd w:val="clear" w:color="auto" w:fill="auto"/>
            <w:tcMar>
              <w:top w:w="91" w:type="dxa"/>
              <w:left w:w="0" w:type="dxa"/>
              <w:bottom w:w="91" w:type="dxa"/>
              <w:right w:w="0" w:type="dxa"/>
            </w:tcMar>
          </w:tcPr>
          <w:p w14:paraId="5CC7E12F"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B16B41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108E04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C8FF31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96E364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4267D4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3A1852F"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067F14E0" w14:textId="77777777" w:rsidR="00BE147F" w:rsidRPr="00403255" w:rsidRDefault="00BE147F" w:rsidP="005F2CA9">
            <w:pPr>
              <w:pStyle w:val="TableBlockOutdent"/>
              <w:rPr>
                <w:rtl/>
              </w:rPr>
            </w:pPr>
            <w:r w:rsidRPr="00403255">
              <w:rPr>
                <w:rtl/>
              </w:rPr>
              <w:t xml:space="preserve">"קרוב" – בן זוג, הורה, הורה </w:t>
            </w:r>
            <w:proofErr w:type="spellStart"/>
            <w:r w:rsidRPr="00403255">
              <w:rPr>
                <w:rtl/>
              </w:rPr>
              <w:t>הורה</w:t>
            </w:r>
            <w:proofErr w:type="spellEnd"/>
            <w:r w:rsidRPr="00403255">
              <w:rPr>
                <w:rtl/>
              </w:rPr>
              <w:t>, הורה של בן זוג, ילד, אח או אחות, או אדם אחר הסמוך על שולחנו, וכן בן זוג או ילד של כל אחד מהם.</w:t>
            </w:r>
          </w:p>
        </w:tc>
      </w:tr>
      <w:tr w:rsidR="00BE147F" w:rsidRPr="00403255" w14:paraId="77295A46" w14:textId="77777777" w:rsidTr="005F2CA9">
        <w:trPr>
          <w:cantSplit/>
        </w:trPr>
        <w:tc>
          <w:tcPr>
            <w:tcW w:w="1870" w:type="dxa"/>
            <w:shd w:val="clear" w:color="auto" w:fill="auto"/>
            <w:tcMar>
              <w:top w:w="91" w:type="dxa"/>
              <w:left w:w="0" w:type="dxa"/>
              <w:bottom w:w="91" w:type="dxa"/>
              <w:right w:w="0" w:type="dxa"/>
            </w:tcMar>
          </w:tcPr>
          <w:p w14:paraId="2ECD39D2"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22FEFC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40D770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39B74E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DE067F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501EC83"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75DB3FBE" w14:textId="77777777" w:rsidR="00BE147F" w:rsidRPr="00403255" w:rsidRDefault="00BE147F" w:rsidP="005F2CA9">
            <w:pPr>
              <w:pStyle w:val="TableBlock"/>
              <w:rPr>
                <w:rtl/>
              </w:rPr>
            </w:pPr>
            <w:r w:rsidRPr="00403255">
              <w:rPr>
                <w:rtl/>
              </w:rPr>
              <w:t>(ג)</w:t>
            </w:r>
            <w:r w:rsidRPr="00403255">
              <w:rPr>
                <w:rtl/>
              </w:rPr>
              <w:tab/>
              <w:t>השר לביטחון הפנים רשאי לקבוע דרישות נוספות לדרישות לפי סעיף קטן (ב), בעניין השכלה, ניסיון או השתלמויות, ורשאי הוא לקבוע דרישות שונות לתפקידים השונים.</w:t>
            </w:r>
          </w:p>
        </w:tc>
      </w:tr>
      <w:tr w:rsidR="00BE147F" w:rsidRPr="00403255" w14:paraId="27BDCB3D" w14:textId="77777777" w:rsidTr="005F2CA9">
        <w:trPr>
          <w:cantSplit/>
        </w:trPr>
        <w:tc>
          <w:tcPr>
            <w:tcW w:w="1870" w:type="dxa"/>
            <w:shd w:val="clear" w:color="auto" w:fill="auto"/>
            <w:tcMar>
              <w:top w:w="91" w:type="dxa"/>
              <w:left w:w="0" w:type="dxa"/>
              <w:bottom w:w="91" w:type="dxa"/>
              <w:right w:w="0" w:type="dxa"/>
            </w:tcMar>
          </w:tcPr>
          <w:p w14:paraId="0879322F"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C86E73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E607D3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6B0CA8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7574AB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AD9C02B"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6EAE1739" w14:textId="77777777" w:rsidR="00BE147F" w:rsidRPr="00403255" w:rsidRDefault="00BE147F" w:rsidP="005F2CA9">
            <w:pPr>
              <w:pStyle w:val="TableBlock"/>
              <w:rPr>
                <w:rtl/>
              </w:rPr>
            </w:pPr>
            <w:r w:rsidRPr="00403255">
              <w:rPr>
                <w:rtl/>
              </w:rPr>
              <w:t>(ד)</w:t>
            </w:r>
            <w:r w:rsidRPr="00403255">
              <w:rPr>
                <w:rtl/>
              </w:rPr>
              <w:tab/>
              <w:t>עם הסמכת טכנאי, מוקדן או גורם הסיוע האזרחי, יביא מנהל יחידת הפיקוח הטכנולוגי לידיעתם את חובת הסודיות לפי סעיף 11ב, והם יחתמו על התחייבות לשמירה על סודיות המידע בהתאם לחובה כאמור.</w:t>
            </w:r>
          </w:p>
        </w:tc>
      </w:tr>
      <w:tr w:rsidR="00BE147F" w:rsidRPr="00403255" w14:paraId="3BF6E83A" w14:textId="77777777" w:rsidTr="005F2CA9">
        <w:trPr>
          <w:cantSplit/>
        </w:trPr>
        <w:tc>
          <w:tcPr>
            <w:tcW w:w="1870" w:type="dxa"/>
            <w:shd w:val="clear" w:color="auto" w:fill="auto"/>
            <w:tcMar>
              <w:top w:w="91" w:type="dxa"/>
              <w:left w:w="0" w:type="dxa"/>
              <w:bottom w:w="91" w:type="dxa"/>
              <w:right w:w="0" w:type="dxa"/>
            </w:tcMar>
          </w:tcPr>
          <w:p w14:paraId="372A9B6F"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899B49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BB2A2D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F1E91D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2CD964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40A41D0"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188B8841" w14:textId="77777777" w:rsidR="00BE147F" w:rsidRPr="00403255" w:rsidRDefault="00BE147F" w:rsidP="005F2CA9">
            <w:pPr>
              <w:pStyle w:val="TableBlock"/>
              <w:rPr>
                <w:rtl/>
              </w:rPr>
            </w:pPr>
            <w:r w:rsidRPr="00403255">
              <w:rPr>
                <w:rtl/>
              </w:rPr>
              <w:t>(ה)</w:t>
            </w:r>
            <w:r w:rsidRPr="00403255">
              <w:rPr>
                <w:rtl/>
              </w:rPr>
              <w:tab/>
              <w:t>טכנאי, מוקדן או גורם סיוע אזרחי לא יטפל במסגרת תפקידו בנושא שהטיפול בו יגרום לו להימצא במצב של ניגוד עניינים, כאמור בסעיף קטן (ב)(4).</w:t>
            </w:r>
          </w:p>
        </w:tc>
      </w:tr>
      <w:tr w:rsidR="00BE147F" w:rsidRPr="00403255" w14:paraId="5853C125" w14:textId="77777777" w:rsidTr="005F2CA9">
        <w:trPr>
          <w:cantSplit/>
        </w:trPr>
        <w:tc>
          <w:tcPr>
            <w:tcW w:w="1870" w:type="dxa"/>
            <w:shd w:val="clear" w:color="auto" w:fill="auto"/>
            <w:tcMar>
              <w:top w:w="91" w:type="dxa"/>
              <w:left w:w="0" w:type="dxa"/>
              <w:bottom w:w="91" w:type="dxa"/>
              <w:right w:w="0" w:type="dxa"/>
            </w:tcMar>
          </w:tcPr>
          <w:p w14:paraId="0A37BEE8"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7A388D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7C5BA0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77DBC0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DA29E7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2A66AA3"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5555D185" w14:textId="77777777" w:rsidR="00BE147F" w:rsidRPr="00403255" w:rsidRDefault="00BE147F" w:rsidP="005F2CA9">
            <w:pPr>
              <w:pStyle w:val="TableBlock"/>
              <w:rPr>
                <w:rtl/>
              </w:rPr>
            </w:pPr>
            <w:r w:rsidRPr="00403255">
              <w:rPr>
                <w:rtl/>
              </w:rPr>
              <w:t>(ו)</w:t>
            </w:r>
            <w:r w:rsidRPr="00403255">
              <w:rPr>
                <w:rtl/>
              </w:rPr>
              <w:tab/>
              <w:t>טכנאי, מוקדן וגורם סיוע אזרחי יפעלו מטעם מנהל יחידת הפיקוח הטכנולוגי, בהתאם להנחיותיו והוראותיו ותחת פיקוחו, ולא יפעילו סמכות הכרוכה בהפעלה של שיקול דעת שניתן למנהל יחידת הפיקוח הטכנולוגי ולעובדיו לפי הוראות חוק זה.</w:t>
            </w:r>
          </w:p>
        </w:tc>
      </w:tr>
      <w:tr w:rsidR="00BE147F" w:rsidRPr="00403255" w14:paraId="2881123C" w14:textId="77777777" w:rsidTr="005F2CA9">
        <w:trPr>
          <w:cantSplit/>
        </w:trPr>
        <w:tc>
          <w:tcPr>
            <w:tcW w:w="1870" w:type="dxa"/>
            <w:shd w:val="clear" w:color="auto" w:fill="auto"/>
            <w:tcMar>
              <w:top w:w="91" w:type="dxa"/>
              <w:left w:w="0" w:type="dxa"/>
              <w:bottom w:w="91" w:type="dxa"/>
              <w:right w:w="0" w:type="dxa"/>
            </w:tcMar>
          </w:tcPr>
          <w:p w14:paraId="20257C83"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59267FC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50125D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814E76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4FDDC1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9F051DE"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53817562" w14:textId="77777777" w:rsidR="00BE147F" w:rsidRPr="00403255" w:rsidRDefault="00BE147F" w:rsidP="005F2CA9">
            <w:pPr>
              <w:pStyle w:val="TableBlock"/>
              <w:rPr>
                <w:rtl/>
              </w:rPr>
            </w:pPr>
            <w:r w:rsidRPr="00403255">
              <w:rPr>
                <w:rtl/>
              </w:rPr>
              <w:t>(ז)</w:t>
            </w:r>
            <w:r w:rsidRPr="00403255">
              <w:rPr>
                <w:rtl/>
              </w:rPr>
              <w:tab/>
              <w:t>מנהל יחידת הפיקוח הטכנולוגי רשאי לבטל הסמכה שנתן לנציג חברה מפעילה, לאחר שנתן לנציג כאמור הזדמנות לטעון את טענותיו אם מתקיים אחד מאלה:</w:t>
            </w:r>
          </w:p>
        </w:tc>
      </w:tr>
      <w:tr w:rsidR="00BE147F" w:rsidRPr="00403255" w14:paraId="13A06765" w14:textId="77777777" w:rsidTr="005F2CA9">
        <w:trPr>
          <w:cantSplit/>
        </w:trPr>
        <w:tc>
          <w:tcPr>
            <w:tcW w:w="1870" w:type="dxa"/>
            <w:shd w:val="clear" w:color="auto" w:fill="auto"/>
            <w:tcMar>
              <w:top w:w="91" w:type="dxa"/>
              <w:left w:w="0" w:type="dxa"/>
              <w:bottom w:w="91" w:type="dxa"/>
              <w:right w:w="0" w:type="dxa"/>
            </w:tcMar>
          </w:tcPr>
          <w:p w14:paraId="7AA55545"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3C5313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EFE4CF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CDBAA3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21D33C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5583D9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540DEEB"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34B4B56A" w14:textId="77777777" w:rsidR="00BE147F" w:rsidRPr="00403255" w:rsidRDefault="00BE147F" w:rsidP="005F2CA9">
            <w:pPr>
              <w:pStyle w:val="TableBlock"/>
              <w:rPr>
                <w:rtl/>
              </w:rPr>
            </w:pPr>
            <w:r w:rsidRPr="00403255">
              <w:rPr>
                <w:rtl/>
              </w:rPr>
              <w:t>(1)</w:t>
            </w:r>
            <w:r w:rsidRPr="00403255">
              <w:rPr>
                <w:rtl/>
              </w:rPr>
              <w:tab/>
              <w:t>ההסמכה ניתנה על יסוד מידע כוזב או שגוי;</w:t>
            </w:r>
          </w:p>
        </w:tc>
      </w:tr>
      <w:tr w:rsidR="00BE147F" w:rsidRPr="00403255" w14:paraId="39EA59D7" w14:textId="77777777" w:rsidTr="005F2CA9">
        <w:trPr>
          <w:cantSplit/>
        </w:trPr>
        <w:tc>
          <w:tcPr>
            <w:tcW w:w="1870" w:type="dxa"/>
            <w:shd w:val="clear" w:color="auto" w:fill="auto"/>
            <w:tcMar>
              <w:top w:w="91" w:type="dxa"/>
              <w:left w:w="0" w:type="dxa"/>
              <w:bottom w:w="91" w:type="dxa"/>
              <w:right w:w="0" w:type="dxa"/>
            </w:tcMar>
          </w:tcPr>
          <w:p w14:paraId="0BAB56E6"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47317AC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0406AE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252F43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370C8D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8D4A8A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158023E"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285AAEA3" w14:textId="77777777" w:rsidR="00BE147F" w:rsidRPr="00403255" w:rsidRDefault="00BE147F" w:rsidP="005F2CA9">
            <w:pPr>
              <w:pStyle w:val="TableBlock"/>
              <w:rPr>
                <w:rtl/>
              </w:rPr>
            </w:pPr>
            <w:r w:rsidRPr="00403255">
              <w:rPr>
                <w:rtl/>
              </w:rPr>
              <w:t>(2)</w:t>
            </w:r>
            <w:r w:rsidRPr="00403255">
              <w:rPr>
                <w:rtl/>
              </w:rPr>
              <w:tab/>
              <w:t>חדל להתקיים תנאי מהתנאים למתן ההסמכה לפי סעיפים קטנים (ב) או (ג);</w:t>
            </w:r>
          </w:p>
        </w:tc>
      </w:tr>
      <w:tr w:rsidR="00BE147F" w:rsidRPr="00403255" w14:paraId="5C084F91" w14:textId="77777777" w:rsidTr="005F2CA9">
        <w:trPr>
          <w:cantSplit/>
        </w:trPr>
        <w:tc>
          <w:tcPr>
            <w:tcW w:w="1870" w:type="dxa"/>
            <w:shd w:val="clear" w:color="auto" w:fill="auto"/>
            <w:tcMar>
              <w:top w:w="91" w:type="dxa"/>
              <w:left w:w="0" w:type="dxa"/>
              <w:bottom w:w="91" w:type="dxa"/>
              <w:right w:w="0" w:type="dxa"/>
            </w:tcMar>
          </w:tcPr>
          <w:p w14:paraId="6E855C0A"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D28E65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51A6C0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1AE43A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564FBE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E20E89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F88E078"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41184B2A" w14:textId="77777777" w:rsidR="00BE147F" w:rsidRPr="00403255" w:rsidRDefault="00BE147F" w:rsidP="005F2CA9">
            <w:pPr>
              <w:pStyle w:val="TableBlock"/>
              <w:rPr>
                <w:rtl/>
              </w:rPr>
            </w:pPr>
            <w:r w:rsidRPr="00403255">
              <w:rPr>
                <w:rtl/>
              </w:rPr>
              <w:t>(3)</w:t>
            </w:r>
            <w:r w:rsidRPr="00403255">
              <w:rPr>
                <w:rtl/>
              </w:rPr>
              <w:tab/>
              <w:t>הוא הפר הוראה או הנחיה של מנהל יחידת הפיקוח הטכנולוגי לפי סעיף קטן (ו).</w:t>
            </w:r>
          </w:p>
        </w:tc>
      </w:tr>
      <w:tr w:rsidR="00BE147F" w:rsidRPr="00403255" w14:paraId="074D484D" w14:textId="77777777" w:rsidTr="005F2CA9">
        <w:trPr>
          <w:cantSplit/>
        </w:trPr>
        <w:tc>
          <w:tcPr>
            <w:tcW w:w="1870" w:type="dxa"/>
            <w:shd w:val="clear" w:color="auto" w:fill="auto"/>
            <w:tcMar>
              <w:top w:w="91" w:type="dxa"/>
              <w:left w:w="0" w:type="dxa"/>
              <w:bottom w:w="91" w:type="dxa"/>
              <w:right w:w="0" w:type="dxa"/>
            </w:tcMar>
          </w:tcPr>
          <w:p w14:paraId="45E14830"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6E9B4375" w14:textId="77777777" w:rsidR="00BE147F" w:rsidRPr="00403255" w:rsidRDefault="00BE147F" w:rsidP="005F2CA9">
            <w:pPr>
              <w:pStyle w:val="TableText"/>
              <w:rPr>
                <w:rtl/>
              </w:rPr>
            </w:pPr>
          </w:p>
        </w:tc>
        <w:tc>
          <w:tcPr>
            <w:tcW w:w="1872" w:type="dxa"/>
            <w:gridSpan w:val="3"/>
            <w:shd w:val="clear" w:color="auto" w:fill="auto"/>
            <w:tcMar>
              <w:top w:w="91" w:type="dxa"/>
              <w:left w:w="0" w:type="dxa"/>
              <w:bottom w:w="91" w:type="dxa"/>
              <w:right w:w="0" w:type="dxa"/>
            </w:tcMar>
          </w:tcPr>
          <w:p w14:paraId="5577E088" w14:textId="77777777" w:rsidR="00BE147F" w:rsidRPr="00403255" w:rsidRDefault="00BE147F" w:rsidP="005F2CA9">
            <w:pPr>
              <w:pStyle w:val="TableInnerSideHeading"/>
              <w:rPr>
                <w:rtl/>
              </w:rPr>
            </w:pPr>
            <w:r w:rsidRPr="00403255">
              <w:rPr>
                <w:rtl/>
              </w:rPr>
              <w:t>חיווי מאמצעי פיקוח טכנולוגי</w:t>
            </w:r>
          </w:p>
        </w:tc>
        <w:tc>
          <w:tcPr>
            <w:tcW w:w="624" w:type="dxa"/>
            <w:shd w:val="clear" w:color="auto" w:fill="auto"/>
            <w:tcMar>
              <w:top w:w="91" w:type="dxa"/>
              <w:left w:w="0" w:type="dxa"/>
              <w:bottom w:w="91" w:type="dxa"/>
              <w:right w:w="0" w:type="dxa"/>
            </w:tcMar>
          </w:tcPr>
          <w:p w14:paraId="72ED9326" w14:textId="77777777" w:rsidR="00BE147F" w:rsidRPr="00403255" w:rsidRDefault="00BE147F" w:rsidP="005F2CA9">
            <w:pPr>
              <w:pStyle w:val="TableText"/>
              <w:rPr>
                <w:rtl/>
              </w:rPr>
            </w:pPr>
            <w:r w:rsidRPr="00403255">
              <w:rPr>
                <w:rtl/>
              </w:rPr>
              <w:t>3ה.</w:t>
            </w:r>
          </w:p>
        </w:tc>
        <w:tc>
          <w:tcPr>
            <w:tcW w:w="4647" w:type="dxa"/>
            <w:gridSpan w:val="3"/>
            <w:shd w:val="clear" w:color="auto" w:fill="auto"/>
            <w:tcMar>
              <w:top w:w="91" w:type="dxa"/>
              <w:left w:w="0" w:type="dxa"/>
              <w:bottom w:w="91" w:type="dxa"/>
              <w:right w:w="0" w:type="dxa"/>
            </w:tcMar>
          </w:tcPr>
          <w:p w14:paraId="1F331F87" w14:textId="77777777" w:rsidR="00BE147F" w:rsidRPr="00403255" w:rsidRDefault="00BE147F" w:rsidP="005F2CA9">
            <w:pPr>
              <w:pStyle w:val="TableBlock"/>
              <w:rPr>
                <w:rtl/>
              </w:rPr>
            </w:pPr>
            <w:r w:rsidRPr="00403255">
              <w:rPr>
                <w:rtl/>
              </w:rPr>
              <w:t>(א)</w:t>
            </w:r>
            <w:r w:rsidRPr="00403255">
              <w:rPr>
                <w:rtl/>
              </w:rPr>
              <w:tab/>
              <w:t>התקבל חיווי מאמצעי פיקוח טכנולוגי המעיד על תקלה טכנית באמצעי כאמור או על כניסה של מפוקח לטווח אזהרה, רשאי מנהל יחידת הפיקוח הטכנולוגי או מברר, לשם מניעת הפרת צו ההגנה בתנאי פיקוח טכנולוגי –</w:t>
            </w:r>
          </w:p>
        </w:tc>
      </w:tr>
      <w:tr w:rsidR="00BE147F" w:rsidRPr="00403255" w14:paraId="114EAB5E" w14:textId="77777777" w:rsidTr="005F2CA9">
        <w:trPr>
          <w:cantSplit/>
        </w:trPr>
        <w:tc>
          <w:tcPr>
            <w:tcW w:w="1870" w:type="dxa"/>
            <w:shd w:val="clear" w:color="auto" w:fill="auto"/>
            <w:tcMar>
              <w:top w:w="91" w:type="dxa"/>
              <w:left w:w="0" w:type="dxa"/>
              <w:bottom w:w="91" w:type="dxa"/>
              <w:right w:w="0" w:type="dxa"/>
            </w:tcMar>
          </w:tcPr>
          <w:p w14:paraId="3ADB65AC"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DD85E1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09D58D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F65FF7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705ECB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9561D5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7B060AD"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4479D78A" w14:textId="77777777" w:rsidR="00BE147F" w:rsidRPr="00403255" w:rsidRDefault="00BE147F" w:rsidP="005F2CA9">
            <w:pPr>
              <w:pStyle w:val="TableBlock"/>
              <w:rPr>
                <w:rtl/>
              </w:rPr>
            </w:pPr>
            <w:r w:rsidRPr="00403255">
              <w:rPr>
                <w:rtl/>
              </w:rPr>
              <w:t>(1)</w:t>
            </w:r>
            <w:r w:rsidRPr="00403255">
              <w:rPr>
                <w:rtl/>
              </w:rPr>
              <w:tab/>
              <w:t>לדרוש מהמפוקח למסור לו את שמו ומענו, ולהציג לפניו תעודת זהות או תעודה רשמית אחרת המזהה אותו;</w:t>
            </w:r>
          </w:p>
        </w:tc>
      </w:tr>
      <w:tr w:rsidR="00BE147F" w:rsidRPr="00403255" w14:paraId="357CD5E9" w14:textId="77777777" w:rsidTr="005F2CA9">
        <w:trPr>
          <w:cantSplit/>
        </w:trPr>
        <w:tc>
          <w:tcPr>
            <w:tcW w:w="1870" w:type="dxa"/>
            <w:shd w:val="clear" w:color="auto" w:fill="auto"/>
            <w:tcMar>
              <w:top w:w="91" w:type="dxa"/>
              <w:left w:w="0" w:type="dxa"/>
              <w:bottom w:w="91" w:type="dxa"/>
              <w:right w:w="0" w:type="dxa"/>
            </w:tcMar>
          </w:tcPr>
          <w:p w14:paraId="1210EDA6"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E79AB2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CA7092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F17C44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DD2F70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15C540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E0FC9F6"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7EC3B828" w14:textId="77777777" w:rsidR="00BE147F" w:rsidRPr="00403255" w:rsidRDefault="00BE147F" w:rsidP="005F2CA9">
            <w:pPr>
              <w:pStyle w:val="TableBlock"/>
              <w:rPr>
                <w:rtl/>
              </w:rPr>
            </w:pPr>
            <w:r w:rsidRPr="00403255">
              <w:rPr>
                <w:rtl/>
              </w:rPr>
              <w:t>(2)</w:t>
            </w:r>
            <w:r w:rsidRPr="00403255">
              <w:rPr>
                <w:rtl/>
              </w:rPr>
              <w:tab/>
              <w:t xml:space="preserve">לדרוש מהמפוקח למסור לו כל ידיעה או מסמך שעשויים לכלול מידע בנוגע לעמידתו בתנאי הצו או להפרתם, ובכלל זה לברר </w:t>
            </w:r>
            <w:proofErr w:type="spellStart"/>
            <w:r w:rsidRPr="00403255">
              <w:rPr>
                <w:rtl/>
              </w:rPr>
              <w:t>עימו</w:t>
            </w:r>
            <w:proofErr w:type="spellEnd"/>
            <w:r w:rsidRPr="00403255">
              <w:rPr>
                <w:rtl/>
              </w:rPr>
              <w:t xml:space="preserve"> את מקום </w:t>
            </w:r>
            <w:proofErr w:type="spellStart"/>
            <w:r w:rsidRPr="00403255">
              <w:rPr>
                <w:rtl/>
              </w:rPr>
              <w:t>הימצאו</w:t>
            </w:r>
            <w:proofErr w:type="spellEnd"/>
            <w:r w:rsidRPr="00403255">
              <w:rPr>
                <w:rtl/>
              </w:rPr>
              <w:t xml:space="preserve">; בפסקה זו, "מסמך" – לרבות פלט כהגדרתו בחוק המחשבים, </w:t>
            </w:r>
            <w:proofErr w:type="spellStart"/>
            <w:r w:rsidRPr="00403255">
              <w:rPr>
                <w:rtl/>
              </w:rPr>
              <w:t>התשנ"ה</w:t>
            </w:r>
            <w:proofErr w:type="spellEnd"/>
            <w:r w:rsidRPr="00403255">
              <w:rPr>
                <w:rtl/>
              </w:rPr>
              <w:t>–1995‏‏</w:t>
            </w:r>
            <w:r w:rsidRPr="007E1D99">
              <w:rPr>
                <w:rStyle w:val="a7"/>
                <w:rFonts w:ascii="David" w:hAnsi="David"/>
                <w:sz w:val="26"/>
                <w:rtl/>
              </w:rPr>
              <w:footnoteReference w:id="10"/>
            </w:r>
            <w:r w:rsidRPr="00403255">
              <w:rPr>
                <w:rtl/>
              </w:rPr>
              <w:t>.</w:t>
            </w:r>
          </w:p>
        </w:tc>
      </w:tr>
      <w:tr w:rsidR="00BE147F" w:rsidRPr="00403255" w14:paraId="461A90E2" w14:textId="77777777" w:rsidTr="005F2CA9">
        <w:trPr>
          <w:cantSplit/>
        </w:trPr>
        <w:tc>
          <w:tcPr>
            <w:tcW w:w="1870" w:type="dxa"/>
            <w:shd w:val="clear" w:color="auto" w:fill="auto"/>
            <w:tcMar>
              <w:top w:w="91" w:type="dxa"/>
              <w:left w:w="0" w:type="dxa"/>
              <w:bottom w:w="91" w:type="dxa"/>
              <w:right w:w="0" w:type="dxa"/>
            </w:tcMar>
          </w:tcPr>
          <w:p w14:paraId="11271D65"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49F65B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20CDB0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23C012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303F11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9447EE7"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03C560AD" w14:textId="77777777" w:rsidR="00BE147F" w:rsidRPr="00403255" w:rsidRDefault="00BE147F" w:rsidP="005F2CA9">
            <w:pPr>
              <w:pStyle w:val="TableBlock"/>
              <w:rPr>
                <w:rtl/>
              </w:rPr>
            </w:pPr>
            <w:r w:rsidRPr="00403255">
              <w:rPr>
                <w:rtl/>
              </w:rPr>
              <w:t>(ב)</w:t>
            </w:r>
            <w:r w:rsidRPr="00403255">
              <w:rPr>
                <w:rtl/>
              </w:rPr>
              <w:tab/>
              <w:t>התקבל חיווי מאמצעי פיקוח טכנולוגי על כניסה של מפוקח לטווח אזהרה, יפעל המוקדן בהתאם למפורט להלן, והכול בהתאם לנוהל שנקבע לפי סעיף קטן (ג):</w:t>
            </w:r>
          </w:p>
        </w:tc>
      </w:tr>
      <w:tr w:rsidR="00BE147F" w:rsidRPr="00403255" w14:paraId="4CF181CD" w14:textId="77777777" w:rsidTr="005F2CA9">
        <w:trPr>
          <w:cantSplit/>
        </w:trPr>
        <w:tc>
          <w:tcPr>
            <w:tcW w:w="1870" w:type="dxa"/>
            <w:shd w:val="clear" w:color="auto" w:fill="auto"/>
            <w:tcMar>
              <w:top w:w="91" w:type="dxa"/>
              <w:left w:w="0" w:type="dxa"/>
              <w:bottom w:w="91" w:type="dxa"/>
              <w:right w:w="0" w:type="dxa"/>
            </w:tcMar>
          </w:tcPr>
          <w:p w14:paraId="0435053F"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116FEE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A3CD20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A52640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5D383A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E6DAEB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0D3E27D"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0BA4D0F8" w14:textId="77777777" w:rsidR="00BE147F" w:rsidRPr="00403255" w:rsidRDefault="00BE147F" w:rsidP="005F2CA9">
            <w:pPr>
              <w:pStyle w:val="TableBlock"/>
              <w:rPr>
                <w:rtl/>
              </w:rPr>
            </w:pPr>
            <w:r w:rsidRPr="00403255">
              <w:rPr>
                <w:rtl/>
              </w:rPr>
              <w:t>(1)</w:t>
            </w:r>
            <w:r w:rsidRPr="00403255">
              <w:rPr>
                <w:rtl/>
              </w:rPr>
              <w:tab/>
              <w:t>יידע את המפוקח על דבר היכנסו לטווח האזהרה ויזהירו מפני הפרה של צו ההגנה בתנאי פיקוח טכנולוגי;</w:t>
            </w:r>
          </w:p>
        </w:tc>
      </w:tr>
      <w:tr w:rsidR="00BE147F" w:rsidRPr="00403255" w14:paraId="4FACED11" w14:textId="77777777" w:rsidTr="005F2CA9">
        <w:trPr>
          <w:cantSplit/>
        </w:trPr>
        <w:tc>
          <w:tcPr>
            <w:tcW w:w="1870" w:type="dxa"/>
            <w:shd w:val="clear" w:color="auto" w:fill="auto"/>
            <w:tcMar>
              <w:top w:w="91" w:type="dxa"/>
              <w:left w:w="0" w:type="dxa"/>
              <w:bottom w:w="91" w:type="dxa"/>
              <w:right w:w="0" w:type="dxa"/>
            </w:tcMar>
          </w:tcPr>
          <w:p w14:paraId="680D68CA"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657A0CF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651063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D67A68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C6C2DE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D2A053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01699A0"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7E103ACE" w14:textId="77777777" w:rsidR="00BE147F" w:rsidRPr="00403255" w:rsidRDefault="00BE147F" w:rsidP="005F2CA9">
            <w:pPr>
              <w:pStyle w:val="TableBlock"/>
              <w:rPr>
                <w:rtl/>
              </w:rPr>
            </w:pPr>
            <w:r w:rsidRPr="00403255">
              <w:rPr>
                <w:rtl/>
              </w:rPr>
              <w:t>(2)</w:t>
            </w:r>
            <w:r w:rsidRPr="00403255">
              <w:rPr>
                <w:rtl/>
              </w:rPr>
              <w:tab/>
              <w:t>יידע את בן המשפחה שלהגנתו ניתן צו הגנה בתנאי פיקוח טכנולוגי בדבר הצורך להיכנס למקום בטוח ויודיע לגורם סיוע אזרחי להגיע למקום שהותו של בן המשפחה האמור.</w:t>
            </w:r>
          </w:p>
        </w:tc>
      </w:tr>
      <w:tr w:rsidR="00BE147F" w:rsidRPr="00403255" w14:paraId="5FB18247" w14:textId="77777777" w:rsidTr="005F2CA9">
        <w:trPr>
          <w:cantSplit/>
        </w:trPr>
        <w:tc>
          <w:tcPr>
            <w:tcW w:w="1870" w:type="dxa"/>
            <w:shd w:val="clear" w:color="auto" w:fill="auto"/>
            <w:tcMar>
              <w:top w:w="91" w:type="dxa"/>
              <w:left w:w="0" w:type="dxa"/>
              <w:bottom w:w="91" w:type="dxa"/>
              <w:right w:w="0" w:type="dxa"/>
            </w:tcMar>
          </w:tcPr>
          <w:p w14:paraId="380F92F2"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48852BB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7EB41E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74D2C9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6B5651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7F500D2"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4D2D58B9" w14:textId="77777777" w:rsidR="00BE147F" w:rsidRPr="00403255" w:rsidRDefault="00BE147F" w:rsidP="005F2CA9">
            <w:pPr>
              <w:pStyle w:val="TableBlock"/>
              <w:rPr>
                <w:rtl/>
              </w:rPr>
            </w:pPr>
            <w:r w:rsidRPr="00403255">
              <w:rPr>
                <w:rtl/>
              </w:rPr>
              <w:t>(ג)</w:t>
            </w:r>
            <w:r w:rsidRPr="00403255">
              <w:rPr>
                <w:rtl/>
              </w:rPr>
              <w:tab/>
              <w:t>מנהל יחידת הפיקוח הטכנולוגי יורה בנוהל מפורט על אופן הפעולה של מוקדן לפי סעיף קטן (ב); בנוהל ייקבעו, בין השאר, הוראות בנוגע לאופן יצירת הקשר עם מפוקח או עם בן המשפחה שלהגנתו ניתן צו הגנה בתנאי פיקוח טכנולוגי לצורך יידועם כאמור בסעיף קטן (ב), ותיעודו.</w:t>
            </w:r>
          </w:p>
        </w:tc>
      </w:tr>
      <w:tr w:rsidR="00BE147F" w:rsidRPr="00403255" w14:paraId="51E38A58" w14:textId="77777777" w:rsidTr="005F2CA9">
        <w:trPr>
          <w:cantSplit/>
        </w:trPr>
        <w:tc>
          <w:tcPr>
            <w:tcW w:w="1870" w:type="dxa"/>
            <w:shd w:val="clear" w:color="auto" w:fill="auto"/>
            <w:tcMar>
              <w:top w:w="91" w:type="dxa"/>
              <w:left w:w="0" w:type="dxa"/>
              <w:bottom w:w="91" w:type="dxa"/>
              <w:right w:w="0" w:type="dxa"/>
            </w:tcMar>
          </w:tcPr>
          <w:p w14:paraId="37DFCC2A" w14:textId="77777777" w:rsidR="00BE147F" w:rsidRPr="00403255" w:rsidRDefault="00BE147F" w:rsidP="005F2CA9">
            <w:pPr>
              <w:pStyle w:val="TableSideHeading"/>
              <w:rPr>
                <w:rtl/>
              </w:rPr>
            </w:pPr>
            <w:r w:rsidRPr="00403255">
              <w:rPr>
                <w:rtl/>
              </w:rPr>
              <w:t xml:space="preserve"> </w:t>
            </w:r>
          </w:p>
        </w:tc>
        <w:tc>
          <w:tcPr>
            <w:tcW w:w="624" w:type="dxa"/>
            <w:shd w:val="clear" w:color="auto" w:fill="auto"/>
            <w:tcMar>
              <w:top w:w="91" w:type="dxa"/>
              <w:left w:w="0" w:type="dxa"/>
              <w:bottom w:w="91" w:type="dxa"/>
              <w:right w:w="0" w:type="dxa"/>
            </w:tcMar>
          </w:tcPr>
          <w:p w14:paraId="1FA83017" w14:textId="77777777" w:rsidR="00BE147F" w:rsidRPr="00403255" w:rsidRDefault="00BE147F" w:rsidP="005F2CA9">
            <w:pPr>
              <w:pStyle w:val="TableText"/>
              <w:rPr>
                <w:rtl/>
              </w:rPr>
            </w:pPr>
          </w:p>
        </w:tc>
        <w:tc>
          <w:tcPr>
            <w:tcW w:w="1872" w:type="dxa"/>
            <w:gridSpan w:val="3"/>
            <w:shd w:val="clear" w:color="auto" w:fill="auto"/>
            <w:tcMar>
              <w:top w:w="91" w:type="dxa"/>
              <w:left w:w="0" w:type="dxa"/>
              <w:bottom w:w="91" w:type="dxa"/>
              <w:right w:w="0" w:type="dxa"/>
            </w:tcMar>
          </w:tcPr>
          <w:p w14:paraId="1249AB1D" w14:textId="77777777" w:rsidR="00BE147F" w:rsidRPr="00403255" w:rsidRDefault="00BE147F" w:rsidP="005F2CA9">
            <w:pPr>
              <w:pStyle w:val="TableInnerSideHeading"/>
              <w:rPr>
                <w:rtl/>
              </w:rPr>
            </w:pPr>
            <w:r w:rsidRPr="00403255">
              <w:rPr>
                <w:rtl/>
              </w:rPr>
              <w:t>אישור אמצעי פיקוח טכנולוגי</w:t>
            </w:r>
          </w:p>
        </w:tc>
        <w:tc>
          <w:tcPr>
            <w:tcW w:w="624" w:type="dxa"/>
            <w:shd w:val="clear" w:color="auto" w:fill="auto"/>
            <w:tcMar>
              <w:top w:w="91" w:type="dxa"/>
              <w:left w:w="0" w:type="dxa"/>
              <w:bottom w:w="91" w:type="dxa"/>
              <w:right w:w="0" w:type="dxa"/>
            </w:tcMar>
          </w:tcPr>
          <w:p w14:paraId="2F363953" w14:textId="77777777" w:rsidR="00BE147F" w:rsidRPr="00403255" w:rsidRDefault="00BE147F" w:rsidP="005F2CA9">
            <w:pPr>
              <w:pStyle w:val="TableText"/>
              <w:rPr>
                <w:rtl/>
              </w:rPr>
            </w:pPr>
            <w:r w:rsidRPr="00403255">
              <w:rPr>
                <w:rtl/>
              </w:rPr>
              <w:t>3ו.</w:t>
            </w:r>
          </w:p>
        </w:tc>
        <w:tc>
          <w:tcPr>
            <w:tcW w:w="4647" w:type="dxa"/>
            <w:gridSpan w:val="3"/>
            <w:shd w:val="clear" w:color="auto" w:fill="auto"/>
            <w:tcMar>
              <w:top w:w="91" w:type="dxa"/>
              <w:left w:w="0" w:type="dxa"/>
              <w:bottom w:w="91" w:type="dxa"/>
              <w:right w:w="0" w:type="dxa"/>
            </w:tcMar>
          </w:tcPr>
          <w:p w14:paraId="4E41EB0F" w14:textId="77777777" w:rsidR="00BE147F" w:rsidRPr="00403255" w:rsidRDefault="00BE147F" w:rsidP="005F2CA9">
            <w:pPr>
              <w:pStyle w:val="TableBlock"/>
              <w:rPr>
                <w:rtl/>
              </w:rPr>
            </w:pPr>
            <w:r w:rsidRPr="00403255">
              <w:rPr>
                <w:rtl/>
              </w:rPr>
              <w:t>השר לביטחון הפנים או מי מטעמו יאשר מכשיר או יישום כאמצעי פיקוח טכנולוגי, אם פגיעתו בזכויותיהם של מפוקחים אינה עולה על הנדרש לשם הגנה על בני משפחה שלהגנתם ניתן צו הגנה בתנאי פיקוח טכנולוגי, והוא ברמת אמינות מספקת.</w:t>
            </w:r>
          </w:p>
        </w:tc>
      </w:tr>
      <w:tr w:rsidR="00BE147F" w:rsidRPr="00403255" w14:paraId="51C0CCB2" w14:textId="77777777" w:rsidTr="005F2CA9">
        <w:trPr>
          <w:cantSplit/>
        </w:trPr>
        <w:tc>
          <w:tcPr>
            <w:tcW w:w="1870" w:type="dxa"/>
            <w:shd w:val="clear" w:color="auto" w:fill="auto"/>
            <w:tcMar>
              <w:top w:w="91" w:type="dxa"/>
              <w:left w:w="0" w:type="dxa"/>
              <w:bottom w:w="91" w:type="dxa"/>
              <w:right w:w="0" w:type="dxa"/>
            </w:tcMar>
          </w:tcPr>
          <w:p w14:paraId="213F4164"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2BC50A1" w14:textId="77777777" w:rsidR="00BE147F" w:rsidRPr="00403255" w:rsidRDefault="00BE147F" w:rsidP="005F2CA9">
            <w:pPr>
              <w:pStyle w:val="TableText"/>
              <w:rPr>
                <w:rtl/>
              </w:rPr>
            </w:pPr>
          </w:p>
        </w:tc>
        <w:tc>
          <w:tcPr>
            <w:tcW w:w="1872" w:type="dxa"/>
            <w:gridSpan w:val="3"/>
            <w:shd w:val="clear" w:color="auto" w:fill="auto"/>
            <w:tcMar>
              <w:top w:w="91" w:type="dxa"/>
              <w:left w:w="0" w:type="dxa"/>
              <w:bottom w:w="91" w:type="dxa"/>
              <w:right w:w="0" w:type="dxa"/>
            </w:tcMar>
          </w:tcPr>
          <w:p w14:paraId="5D6DE5E9" w14:textId="77777777" w:rsidR="00BE147F" w:rsidRPr="00403255" w:rsidRDefault="00BE147F" w:rsidP="005F2CA9">
            <w:pPr>
              <w:pStyle w:val="TableInnerSideHeading"/>
              <w:rPr>
                <w:rtl/>
              </w:rPr>
            </w:pPr>
            <w:r w:rsidRPr="00403255">
              <w:rPr>
                <w:rtl/>
              </w:rPr>
              <w:t>מאגר מידע</w:t>
            </w:r>
          </w:p>
        </w:tc>
        <w:tc>
          <w:tcPr>
            <w:tcW w:w="624" w:type="dxa"/>
            <w:shd w:val="clear" w:color="auto" w:fill="auto"/>
            <w:tcMar>
              <w:top w:w="91" w:type="dxa"/>
              <w:left w:w="0" w:type="dxa"/>
              <w:bottom w:w="91" w:type="dxa"/>
              <w:right w:w="0" w:type="dxa"/>
            </w:tcMar>
          </w:tcPr>
          <w:p w14:paraId="5C1A090A" w14:textId="77777777" w:rsidR="00BE147F" w:rsidRPr="00403255" w:rsidRDefault="00BE147F" w:rsidP="005F2CA9">
            <w:pPr>
              <w:pStyle w:val="TableText"/>
              <w:rPr>
                <w:rtl/>
              </w:rPr>
            </w:pPr>
            <w:r w:rsidRPr="00403255">
              <w:rPr>
                <w:rtl/>
              </w:rPr>
              <w:t>3ז.</w:t>
            </w:r>
          </w:p>
        </w:tc>
        <w:tc>
          <w:tcPr>
            <w:tcW w:w="4647" w:type="dxa"/>
            <w:gridSpan w:val="3"/>
            <w:shd w:val="clear" w:color="auto" w:fill="auto"/>
            <w:tcMar>
              <w:top w:w="91" w:type="dxa"/>
              <w:left w:w="0" w:type="dxa"/>
              <w:bottom w:w="91" w:type="dxa"/>
              <w:right w:w="0" w:type="dxa"/>
            </w:tcMar>
          </w:tcPr>
          <w:p w14:paraId="6DD9A5F6" w14:textId="77777777" w:rsidR="00BE147F" w:rsidRPr="00403255" w:rsidRDefault="00BE147F" w:rsidP="005F2CA9">
            <w:pPr>
              <w:pStyle w:val="TableBlock"/>
              <w:rPr>
                <w:rtl/>
              </w:rPr>
            </w:pPr>
            <w:r w:rsidRPr="00403255">
              <w:rPr>
                <w:rtl/>
              </w:rPr>
              <w:t>(א)</w:t>
            </w:r>
            <w:r w:rsidRPr="00403255">
              <w:rPr>
                <w:rtl/>
              </w:rPr>
              <w:tab/>
              <w:t>יחידת הפיקוח הטכנולוגי תקים ותנהל מאגר מידע שיכלול מידע שהתקבל מאמצעי פיקוח טכנולוגי על נתוני איכון המעידים על הפרת צו הגנה בתנאי פיקוח טכנולוגי או על כניסה לטווח אזהרה, בלבד.</w:t>
            </w:r>
          </w:p>
        </w:tc>
      </w:tr>
      <w:tr w:rsidR="00BE147F" w:rsidRPr="00403255" w14:paraId="4B334CF5" w14:textId="77777777" w:rsidTr="005F2CA9">
        <w:trPr>
          <w:cantSplit/>
        </w:trPr>
        <w:tc>
          <w:tcPr>
            <w:tcW w:w="1870" w:type="dxa"/>
            <w:shd w:val="clear" w:color="auto" w:fill="auto"/>
            <w:tcMar>
              <w:top w:w="91" w:type="dxa"/>
              <w:left w:w="0" w:type="dxa"/>
              <w:bottom w:w="91" w:type="dxa"/>
              <w:right w:w="0" w:type="dxa"/>
            </w:tcMar>
          </w:tcPr>
          <w:p w14:paraId="6C79AC17"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2CBEFF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4C2535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E0309D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59C640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BB636DD"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68637959" w14:textId="77777777" w:rsidR="00BE147F" w:rsidRPr="00403255" w:rsidRDefault="00BE147F" w:rsidP="005F2CA9">
            <w:pPr>
              <w:pStyle w:val="TableBlock"/>
              <w:rPr>
                <w:rtl/>
              </w:rPr>
            </w:pPr>
            <w:r w:rsidRPr="00403255">
              <w:rPr>
                <w:rtl/>
              </w:rPr>
              <w:t>(ב)</w:t>
            </w:r>
            <w:r w:rsidRPr="00403255">
              <w:rPr>
                <w:rtl/>
              </w:rPr>
              <w:tab/>
              <w:t>מאגר המידע יהיה חסוי, לא יימסר מידע ממנו אלא לפי חוק זה, ולא יחובר לרשת תקשורת מחשבים, למעט לרשת תקשורת מחשבים של המשרד לביטחון הפנים ושל משטרת ישראל.</w:t>
            </w:r>
          </w:p>
        </w:tc>
      </w:tr>
      <w:tr w:rsidR="00BE147F" w:rsidRPr="00403255" w14:paraId="302FC31D" w14:textId="77777777" w:rsidTr="005F2CA9">
        <w:trPr>
          <w:cantSplit/>
        </w:trPr>
        <w:tc>
          <w:tcPr>
            <w:tcW w:w="1870" w:type="dxa"/>
            <w:shd w:val="clear" w:color="auto" w:fill="auto"/>
            <w:tcMar>
              <w:top w:w="91" w:type="dxa"/>
              <w:left w:w="0" w:type="dxa"/>
              <w:bottom w:w="91" w:type="dxa"/>
              <w:right w:w="0" w:type="dxa"/>
            </w:tcMar>
          </w:tcPr>
          <w:p w14:paraId="0A1C35FD"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74FDC5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DC5B12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42914A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70955E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C326574"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246ACC63" w14:textId="77777777" w:rsidR="00BE147F" w:rsidRPr="00403255" w:rsidRDefault="00BE147F" w:rsidP="005F2CA9">
            <w:pPr>
              <w:pStyle w:val="TableBlock"/>
              <w:rPr>
                <w:rtl/>
              </w:rPr>
            </w:pPr>
            <w:r w:rsidRPr="00403255">
              <w:rPr>
                <w:rtl/>
              </w:rPr>
              <w:t>(ג)</w:t>
            </w:r>
            <w:r w:rsidRPr="00403255">
              <w:rPr>
                <w:rtl/>
              </w:rPr>
              <w:tab/>
              <w:t>לא תתאפשר גישה למאגר המידע, למעט למורשה גישה שנקבע לפי סעיף 13(ג)(2), ובכפוף להוראות סעיף זה.</w:t>
            </w:r>
          </w:p>
        </w:tc>
      </w:tr>
      <w:tr w:rsidR="00BE147F" w:rsidRPr="00403255" w14:paraId="5295A06E" w14:textId="77777777" w:rsidTr="005F2CA9">
        <w:trPr>
          <w:cantSplit/>
        </w:trPr>
        <w:tc>
          <w:tcPr>
            <w:tcW w:w="1870" w:type="dxa"/>
            <w:shd w:val="clear" w:color="auto" w:fill="auto"/>
            <w:tcMar>
              <w:top w:w="91" w:type="dxa"/>
              <w:left w:w="0" w:type="dxa"/>
              <w:bottom w:w="91" w:type="dxa"/>
              <w:right w:w="0" w:type="dxa"/>
            </w:tcMar>
          </w:tcPr>
          <w:p w14:paraId="335CFE83"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19CAC4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28ACF1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237FD1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8F4999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AB43D71"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6FA61C39" w14:textId="77777777" w:rsidR="00BE147F" w:rsidRPr="00403255" w:rsidRDefault="00BE147F" w:rsidP="005F2CA9">
            <w:pPr>
              <w:pStyle w:val="TableBlock"/>
              <w:rPr>
                <w:rtl/>
              </w:rPr>
            </w:pPr>
            <w:r w:rsidRPr="00403255">
              <w:rPr>
                <w:rtl/>
              </w:rPr>
              <w:t>(ד)</w:t>
            </w:r>
            <w:r w:rsidRPr="00403255">
              <w:rPr>
                <w:rtl/>
              </w:rPr>
              <w:tab/>
              <w:t>במידע שבמאגר המידע לא ייעשה שימוש אלא לצורך אלה, ובלבד שלא ייעשה שימוש במידע נגד בן משפחה שלהגנתו ניתן צו הגנה בתנאי פיקוח טכנולוגי, והכול במידה הנדרשת בנסיבות העניין:</w:t>
            </w:r>
          </w:p>
        </w:tc>
      </w:tr>
      <w:tr w:rsidR="00BE147F" w:rsidRPr="00403255" w14:paraId="1B0BF06B" w14:textId="77777777" w:rsidTr="005F2CA9">
        <w:trPr>
          <w:cantSplit/>
        </w:trPr>
        <w:tc>
          <w:tcPr>
            <w:tcW w:w="1870" w:type="dxa"/>
            <w:shd w:val="clear" w:color="auto" w:fill="auto"/>
            <w:tcMar>
              <w:top w:w="91" w:type="dxa"/>
              <w:left w:w="0" w:type="dxa"/>
              <w:bottom w:w="91" w:type="dxa"/>
              <w:right w:w="0" w:type="dxa"/>
            </w:tcMar>
          </w:tcPr>
          <w:p w14:paraId="51388130"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FC0F77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8E3433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1964F8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E74B60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E77B37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12C8106"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435E7DC6" w14:textId="77777777" w:rsidR="00BE147F" w:rsidRPr="00403255" w:rsidRDefault="00BE147F" w:rsidP="005F2CA9">
            <w:pPr>
              <w:pStyle w:val="TableBlock"/>
              <w:rPr>
                <w:rtl/>
              </w:rPr>
            </w:pPr>
            <w:r w:rsidRPr="00403255">
              <w:rPr>
                <w:rtl/>
              </w:rPr>
              <w:t>(1)</w:t>
            </w:r>
            <w:r w:rsidRPr="00403255">
              <w:rPr>
                <w:rtl/>
              </w:rPr>
              <w:tab/>
              <w:t>הבטחת קיומו של צו הגנה בתנאי פיקוח טכנולוגי או הוכחת הפרתו, או מתן צו הגנה או הארכתו, בהליכים לפי חוק זה בלבד;</w:t>
            </w:r>
          </w:p>
        </w:tc>
      </w:tr>
      <w:tr w:rsidR="00BE147F" w:rsidRPr="00403255" w14:paraId="396D645A" w14:textId="77777777" w:rsidTr="005F2CA9">
        <w:trPr>
          <w:cantSplit/>
        </w:trPr>
        <w:tc>
          <w:tcPr>
            <w:tcW w:w="1870" w:type="dxa"/>
            <w:shd w:val="clear" w:color="auto" w:fill="auto"/>
            <w:tcMar>
              <w:top w:w="91" w:type="dxa"/>
              <w:left w:w="0" w:type="dxa"/>
              <w:bottom w:w="91" w:type="dxa"/>
              <w:right w:w="0" w:type="dxa"/>
            </w:tcMar>
          </w:tcPr>
          <w:p w14:paraId="34130A65"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5982902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0E0B1E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71602A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2706D5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E1EF85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52A3717"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5F902F24" w14:textId="77777777" w:rsidR="00BE147F" w:rsidRPr="00403255" w:rsidRDefault="00BE147F" w:rsidP="005F2CA9">
            <w:pPr>
              <w:pStyle w:val="TableBlock"/>
              <w:rPr>
                <w:rtl/>
              </w:rPr>
            </w:pPr>
            <w:r w:rsidRPr="00403255">
              <w:rPr>
                <w:rtl/>
              </w:rPr>
              <w:t>(2)</w:t>
            </w:r>
            <w:r w:rsidRPr="00403255">
              <w:rPr>
                <w:rtl/>
              </w:rPr>
              <w:tab/>
              <w:t xml:space="preserve">הליך פלילי נגד המפוקח בשל הפרת צו הגנה או חשד להפרה כאמור, בשל ביצוע עבירת אלימות במשפחה, או עבירה אחרת כלפי בן המשפחה שלהגנתו ניתן הצו, תוך הפרת הצו או כלפי קטין שהוא אחראי עליו, או בשל חשד לביצוע עבירה מהעבירות כאמור; </w:t>
            </w:r>
          </w:p>
        </w:tc>
      </w:tr>
      <w:tr w:rsidR="00BE147F" w:rsidRPr="00403255" w14:paraId="5EB2595F" w14:textId="77777777" w:rsidTr="005F2CA9">
        <w:trPr>
          <w:cantSplit/>
        </w:trPr>
        <w:tc>
          <w:tcPr>
            <w:tcW w:w="1870" w:type="dxa"/>
            <w:shd w:val="clear" w:color="auto" w:fill="auto"/>
            <w:tcMar>
              <w:top w:w="91" w:type="dxa"/>
              <w:left w:w="0" w:type="dxa"/>
              <w:bottom w:w="91" w:type="dxa"/>
              <w:right w:w="0" w:type="dxa"/>
            </w:tcMar>
          </w:tcPr>
          <w:p w14:paraId="34AF963B"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4F231E7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1557F1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7F8B15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AB7AA8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3169E3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5BF95C5"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21E1637C" w14:textId="77777777" w:rsidR="00BE147F" w:rsidRPr="00403255" w:rsidRDefault="00BE147F" w:rsidP="005F2CA9">
            <w:pPr>
              <w:pStyle w:val="TableBlock"/>
              <w:rPr>
                <w:rtl/>
              </w:rPr>
            </w:pPr>
            <w:r w:rsidRPr="00403255">
              <w:rPr>
                <w:rtl/>
              </w:rPr>
              <w:t>(3)</w:t>
            </w:r>
            <w:r w:rsidRPr="00403255">
              <w:rPr>
                <w:rtl/>
              </w:rPr>
              <w:tab/>
              <w:t>בדיקת תקינות אמצעי פיקוח טכנולוגי, תחזוקת מאגר המידע, ביצוע תיקונים והוספת תוספות ועדכונים טכנולוגיים;</w:t>
            </w:r>
          </w:p>
        </w:tc>
      </w:tr>
      <w:tr w:rsidR="00BE147F" w:rsidRPr="00403255" w14:paraId="3F83D94D" w14:textId="77777777" w:rsidTr="005F2CA9">
        <w:trPr>
          <w:cantSplit/>
        </w:trPr>
        <w:tc>
          <w:tcPr>
            <w:tcW w:w="1870" w:type="dxa"/>
            <w:shd w:val="clear" w:color="auto" w:fill="auto"/>
            <w:tcMar>
              <w:top w:w="91" w:type="dxa"/>
              <w:left w:w="0" w:type="dxa"/>
              <w:bottom w:w="91" w:type="dxa"/>
              <w:right w:w="0" w:type="dxa"/>
            </w:tcMar>
          </w:tcPr>
          <w:p w14:paraId="7B1B7CBB"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688D0F5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6933F5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9F1132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0782A9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D05B20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E8B769C"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1751FDD7" w14:textId="77777777" w:rsidR="00BE147F" w:rsidRPr="00403255" w:rsidRDefault="00BE147F" w:rsidP="005F2CA9">
            <w:pPr>
              <w:pStyle w:val="TableBlock"/>
              <w:rPr>
                <w:rtl/>
              </w:rPr>
            </w:pPr>
            <w:r w:rsidRPr="00403255">
              <w:rPr>
                <w:rtl/>
              </w:rPr>
              <w:t>(4)</w:t>
            </w:r>
            <w:r w:rsidRPr="00403255">
              <w:rPr>
                <w:rtl/>
              </w:rPr>
              <w:tab/>
              <w:t>ביצוע תחקיר של הנתונים השמורים במאגר המידע, ובלבד שלא יועבר ממאגר המידע מידע שעלול להוביל לזיהוי אדם;</w:t>
            </w:r>
          </w:p>
        </w:tc>
      </w:tr>
      <w:tr w:rsidR="00BE147F" w:rsidRPr="00403255" w14:paraId="0D403B96" w14:textId="77777777" w:rsidTr="005F2CA9">
        <w:trPr>
          <w:cantSplit/>
        </w:trPr>
        <w:tc>
          <w:tcPr>
            <w:tcW w:w="1870" w:type="dxa"/>
            <w:shd w:val="clear" w:color="auto" w:fill="auto"/>
            <w:tcMar>
              <w:top w:w="91" w:type="dxa"/>
              <w:left w:w="0" w:type="dxa"/>
              <w:bottom w:w="91" w:type="dxa"/>
              <w:right w:w="0" w:type="dxa"/>
            </w:tcMar>
          </w:tcPr>
          <w:p w14:paraId="403441A7"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FC785F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46B874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C31CF9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DF5A60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3F0249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EB906A7"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7B412548" w14:textId="77777777" w:rsidR="00BE147F" w:rsidRPr="00403255" w:rsidRDefault="00BE147F" w:rsidP="005F2CA9">
            <w:pPr>
              <w:pStyle w:val="TableBlock"/>
              <w:rPr>
                <w:rtl/>
              </w:rPr>
            </w:pPr>
            <w:r w:rsidRPr="00403255">
              <w:rPr>
                <w:rtl/>
              </w:rPr>
              <w:t>(5)</w:t>
            </w:r>
            <w:r w:rsidRPr="00403255">
              <w:rPr>
                <w:rtl/>
              </w:rPr>
              <w:tab/>
              <w:t>שימוש שהאדם אשר המידע מתייחס אליו נתן את הסכמתו אליו;</w:t>
            </w:r>
          </w:p>
        </w:tc>
      </w:tr>
      <w:tr w:rsidR="00BE147F" w:rsidRPr="00403255" w14:paraId="6A24A1ED" w14:textId="77777777" w:rsidTr="005F2CA9">
        <w:trPr>
          <w:cantSplit/>
        </w:trPr>
        <w:tc>
          <w:tcPr>
            <w:tcW w:w="1870" w:type="dxa"/>
            <w:shd w:val="clear" w:color="auto" w:fill="auto"/>
            <w:tcMar>
              <w:top w:w="91" w:type="dxa"/>
              <w:left w:w="0" w:type="dxa"/>
              <w:bottom w:w="91" w:type="dxa"/>
              <w:right w:w="0" w:type="dxa"/>
            </w:tcMar>
          </w:tcPr>
          <w:p w14:paraId="743AA9DA"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993118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A1408E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DA7AF1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4F3C46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6C2FAE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120A5C6" w14:textId="77777777" w:rsidR="00BE147F" w:rsidRPr="00403255" w:rsidRDefault="00BE147F" w:rsidP="005F2CA9">
            <w:pPr>
              <w:pStyle w:val="TableText"/>
              <w:rPr>
                <w:rtl/>
              </w:rPr>
            </w:pPr>
          </w:p>
        </w:tc>
        <w:tc>
          <w:tcPr>
            <w:tcW w:w="4023" w:type="dxa"/>
            <w:gridSpan w:val="2"/>
            <w:shd w:val="clear" w:color="auto" w:fill="auto"/>
            <w:tcMar>
              <w:top w:w="91" w:type="dxa"/>
              <w:left w:w="0" w:type="dxa"/>
              <w:bottom w:w="91" w:type="dxa"/>
              <w:right w:w="0" w:type="dxa"/>
            </w:tcMar>
          </w:tcPr>
          <w:p w14:paraId="2C844A56" w14:textId="77777777" w:rsidR="00BE147F" w:rsidRPr="00403255" w:rsidRDefault="00BE147F" w:rsidP="005F2CA9">
            <w:pPr>
              <w:pStyle w:val="TableBlock"/>
              <w:rPr>
                <w:rtl/>
              </w:rPr>
            </w:pPr>
            <w:r w:rsidRPr="00403255">
              <w:rPr>
                <w:rtl/>
              </w:rPr>
              <w:t>(6)</w:t>
            </w:r>
            <w:r w:rsidRPr="00403255">
              <w:rPr>
                <w:rtl/>
              </w:rPr>
              <w:tab/>
              <w:t>לשימוש יחידת הפיקוח הטכנולוגי או המשטרה, לצורך הגנה בהליך משפטי בשל ביצוע תפקידן על פי דין.</w:t>
            </w:r>
          </w:p>
        </w:tc>
      </w:tr>
      <w:tr w:rsidR="00BE147F" w:rsidRPr="00403255" w14:paraId="0C63A51A" w14:textId="77777777" w:rsidTr="005F2CA9">
        <w:trPr>
          <w:cantSplit/>
        </w:trPr>
        <w:tc>
          <w:tcPr>
            <w:tcW w:w="1870" w:type="dxa"/>
            <w:shd w:val="clear" w:color="auto" w:fill="auto"/>
            <w:tcMar>
              <w:top w:w="91" w:type="dxa"/>
              <w:left w:w="0" w:type="dxa"/>
              <w:bottom w:w="91" w:type="dxa"/>
              <w:right w:w="0" w:type="dxa"/>
            </w:tcMar>
          </w:tcPr>
          <w:p w14:paraId="1A64F564"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E26AD3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CCFA6B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53B99D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A8A95E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1A5272A"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67DC6034" w14:textId="77777777" w:rsidR="00BE147F" w:rsidRPr="00403255" w:rsidRDefault="00BE147F" w:rsidP="005F2CA9">
            <w:pPr>
              <w:pStyle w:val="TableBlock"/>
              <w:rPr>
                <w:rtl/>
              </w:rPr>
            </w:pPr>
            <w:r w:rsidRPr="00403255">
              <w:rPr>
                <w:rtl/>
              </w:rPr>
              <w:t>(ה)</w:t>
            </w:r>
            <w:r w:rsidRPr="00403255">
              <w:rPr>
                <w:rtl/>
              </w:rPr>
              <w:tab/>
              <w:t>המידע שבמאגר המידע יישמר לתקופה המזערית הנדרשת לצורך יישום הוראות חוק זה בעניין צווי הגנה בתנאי פיקוח טכנולוגי, כפי שתיקבע בתקנות.</w:t>
            </w:r>
          </w:p>
        </w:tc>
      </w:tr>
      <w:tr w:rsidR="00BE147F" w:rsidRPr="00403255" w14:paraId="73F2A278" w14:textId="77777777" w:rsidTr="005F2CA9">
        <w:trPr>
          <w:cantSplit/>
        </w:trPr>
        <w:tc>
          <w:tcPr>
            <w:tcW w:w="1870" w:type="dxa"/>
            <w:shd w:val="clear" w:color="auto" w:fill="auto"/>
            <w:tcMar>
              <w:top w:w="91" w:type="dxa"/>
              <w:left w:w="0" w:type="dxa"/>
              <w:bottom w:w="91" w:type="dxa"/>
              <w:right w:w="0" w:type="dxa"/>
            </w:tcMar>
          </w:tcPr>
          <w:p w14:paraId="65C193BC"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4E4D837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EB942D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44657C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9A211B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98E3161"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0F095445" w14:textId="77777777" w:rsidR="00BE147F" w:rsidRPr="00403255" w:rsidRDefault="00BE147F" w:rsidP="005F2CA9">
            <w:pPr>
              <w:pStyle w:val="TableBlock"/>
              <w:rPr>
                <w:rtl/>
              </w:rPr>
            </w:pPr>
            <w:r w:rsidRPr="00403255">
              <w:rPr>
                <w:rtl/>
              </w:rPr>
              <w:t>(ו)</w:t>
            </w:r>
            <w:r w:rsidRPr="00403255">
              <w:rPr>
                <w:rtl/>
              </w:rPr>
              <w:tab/>
              <w:t>על אף האמור בסעיף קטן (ג), היה צורך בגישה למאגר המידע לשם תחזוקה, תיקונים, הוספת תוספות או עדכונים טכנולוגיים, תותר הגישה למאגר לצורך כך גם לבעלי מקצוע, ובלבד שאושרו מראש בידי ראש אגף ביטחון מידע וסייבר במשרד לביטחון הפנים או מי מטעמו, תוך היוועצות במשטרת ישראל.</w:t>
            </w:r>
          </w:p>
        </w:tc>
      </w:tr>
      <w:tr w:rsidR="00BE147F" w:rsidRPr="00403255" w14:paraId="481A8CE8" w14:textId="77777777" w:rsidTr="005F2CA9">
        <w:trPr>
          <w:cantSplit/>
        </w:trPr>
        <w:tc>
          <w:tcPr>
            <w:tcW w:w="1870" w:type="dxa"/>
            <w:shd w:val="clear" w:color="auto" w:fill="auto"/>
            <w:tcMar>
              <w:top w:w="91" w:type="dxa"/>
              <w:left w:w="0" w:type="dxa"/>
              <w:bottom w:w="91" w:type="dxa"/>
              <w:right w:w="0" w:type="dxa"/>
            </w:tcMar>
          </w:tcPr>
          <w:p w14:paraId="3E4FD9C5"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8621DEE" w14:textId="77777777" w:rsidR="00BE147F" w:rsidRPr="00403255" w:rsidRDefault="00BE147F" w:rsidP="005F2CA9">
            <w:pPr>
              <w:pStyle w:val="TableText"/>
              <w:rPr>
                <w:rtl/>
              </w:rPr>
            </w:pPr>
          </w:p>
        </w:tc>
        <w:tc>
          <w:tcPr>
            <w:tcW w:w="1872" w:type="dxa"/>
            <w:gridSpan w:val="3"/>
            <w:shd w:val="clear" w:color="auto" w:fill="auto"/>
            <w:tcMar>
              <w:top w:w="91" w:type="dxa"/>
              <w:left w:w="0" w:type="dxa"/>
              <w:bottom w:w="91" w:type="dxa"/>
              <w:right w:w="0" w:type="dxa"/>
            </w:tcMar>
          </w:tcPr>
          <w:p w14:paraId="0722F241" w14:textId="77777777" w:rsidR="00BE147F" w:rsidRPr="00403255" w:rsidRDefault="00BE147F" w:rsidP="005F2CA9">
            <w:pPr>
              <w:pStyle w:val="TableInnerSideHeading"/>
              <w:rPr>
                <w:rtl/>
              </w:rPr>
            </w:pPr>
            <w:r w:rsidRPr="00403255">
              <w:rPr>
                <w:rtl/>
              </w:rPr>
              <w:t>אבטחת המידע</w:t>
            </w:r>
          </w:p>
        </w:tc>
        <w:tc>
          <w:tcPr>
            <w:tcW w:w="624" w:type="dxa"/>
            <w:shd w:val="clear" w:color="auto" w:fill="auto"/>
            <w:tcMar>
              <w:top w:w="91" w:type="dxa"/>
              <w:left w:w="0" w:type="dxa"/>
              <w:bottom w:w="91" w:type="dxa"/>
              <w:right w:w="0" w:type="dxa"/>
            </w:tcMar>
          </w:tcPr>
          <w:p w14:paraId="62B46354" w14:textId="77777777" w:rsidR="00BE147F" w:rsidRPr="00403255" w:rsidRDefault="00BE147F" w:rsidP="005F2CA9">
            <w:pPr>
              <w:pStyle w:val="TableText"/>
              <w:rPr>
                <w:rtl/>
              </w:rPr>
            </w:pPr>
            <w:r w:rsidRPr="00403255">
              <w:rPr>
                <w:rtl/>
              </w:rPr>
              <w:t>3ח.</w:t>
            </w:r>
          </w:p>
        </w:tc>
        <w:tc>
          <w:tcPr>
            <w:tcW w:w="4647" w:type="dxa"/>
            <w:gridSpan w:val="3"/>
            <w:shd w:val="clear" w:color="auto" w:fill="auto"/>
            <w:tcMar>
              <w:top w:w="91" w:type="dxa"/>
              <w:left w:w="0" w:type="dxa"/>
              <w:bottom w:w="91" w:type="dxa"/>
              <w:right w:w="0" w:type="dxa"/>
            </w:tcMar>
          </w:tcPr>
          <w:p w14:paraId="3D5384CD" w14:textId="77777777" w:rsidR="00BE147F" w:rsidRPr="00403255" w:rsidRDefault="00BE147F" w:rsidP="005F2CA9">
            <w:pPr>
              <w:pStyle w:val="TableBlock"/>
              <w:rPr>
                <w:rtl/>
              </w:rPr>
            </w:pPr>
            <w:r w:rsidRPr="00403255">
              <w:rPr>
                <w:rtl/>
              </w:rPr>
              <w:t xml:space="preserve">אמצעי הפיקוח הטכנולוגי, המידע המתקבל ממנו למאגר המידע כאמור בסעיף 3ז(א) והתקשורת בין אמצעי הפיקוח הטכנולוגי למאגר המידע, יאובטחו ברמת אבטחה גבוהה לפי חוק הגנת הפרטיות, </w:t>
            </w:r>
            <w:proofErr w:type="spellStart"/>
            <w:r w:rsidRPr="00403255">
              <w:rPr>
                <w:rtl/>
              </w:rPr>
              <w:t>התשמ"א</w:t>
            </w:r>
            <w:proofErr w:type="spellEnd"/>
            <w:r w:rsidRPr="00403255">
              <w:rPr>
                <w:rtl/>
              </w:rPr>
              <w:t>–1981.</w:t>
            </w:r>
          </w:p>
        </w:tc>
      </w:tr>
      <w:tr w:rsidR="00BE147F" w:rsidRPr="00403255" w14:paraId="1A3D33A7" w14:textId="77777777" w:rsidTr="005F2CA9">
        <w:trPr>
          <w:cantSplit/>
        </w:trPr>
        <w:tc>
          <w:tcPr>
            <w:tcW w:w="1870" w:type="dxa"/>
            <w:shd w:val="clear" w:color="auto" w:fill="auto"/>
            <w:tcMar>
              <w:top w:w="91" w:type="dxa"/>
              <w:left w:w="0" w:type="dxa"/>
              <w:bottom w:w="91" w:type="dxa"/>
              <w:right w:w="0" w:type="dxa"/>
            </w:tcMar>
          </w:tcPr>
          <w:p w14:paraId="3D9C715B"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5B57811" w14:textId="77777777" w:rsidR="00BE147F" w:rsidRPr="00403255" w:rsidRDefault="00BE147F" w:rsidP="005F2CA9">
            <w:pPr>
              <w:pStyle w:val="TableText"/>
              <w:rPr>
                <w:rtl/>
              </w:rPr>
            </w:pPr>
          </w:p>
        </w:tc>
        <w:tc>
          <w:tcPr>
            <w:tcW w:w="1872" w:type="dxa"/>
            <w:gridSpan w:val="3"/>
            <w:shd w:val="clear" w:color="auto" w:fill="auto"/>
            <w:tcMar>
              <w:top w:w="91" w:type="dxa"/>
              <w:left w:w="0" w:type="dxa"/>
              <w:bottom w:w="91" w:type="dxa"/>
              <w:right w:w="0" w:type="dxa"/>
            </w:tcMar>
          </w:tcPr>
          <w:p w14:paraId="0DCBED02" w14:textId="77777777" w:rsidR="00BE147F" w:rsidRPr="00403255" w:rsidRDefault="00BE147F" w:rsidP="005F2CA9">
            <w:pPr>
              <w:pStyle w:val="TableInnerSideHeading"/>
              <w:rPr>
                <w:rtl/>
              </w:rPr>
            </w:pPr>
            <w:r w:rsidRPr="00403255">
              <w:rPr>
                <w:rtl/>
              </w:rPr>
              <w:t>מכסת אמצעים לפיקוח טכנולוגי</w:t>
            </w:r>
          </w:p>
        </w:tc>
        <w:tc>
          <w:tcPr>
            <w:tcW w:w="624" w:type="dxa"/>
            <w:shd w:val="clear" w:color="auto" w:fill="auto"/>
            <w:tcMar>
              <w:top w:w="91" w:type="dxa"/>
              <w:left w:w="0" w:type="dxa"/>
              <w:bottom w:w="91" w:type="dxa"/>
              <w:right w:w="0" w:type="dxa"/>
            </w:tcMar>
          </w:tcPr>
          <w:p w14:paraId="63502E7B" w14:textId="77777777" w:rsidR="00BE147F" w:rsidRPr="00403255" w:rsidRDefault="00BE147F" w:rsidP="005F2CA9">
            <w:pPr>
              <w:pStyle w:val="TableText"/>
              <w:rPr>
                <w:rtl/>
              </w:rPr>
            </w:pPr>
            <w:r w:rsidRPr="00403255">
              <w:rPr>
                <w:rtl/>
              </w:rPr>
              <w:t>3ט.</w:t>
            </w:r>
          </w:p>
        </w:tc>
        <w:tc>
          <w:tcPr>
            <w:tcW w:w="4647" w:type="dxa"/>
            <w:gridSpan w:val="3"/>
            <w:shd w:val="clear" w:color="auto" w:fill="auto"/>
            <w:tcMar>
              <w:top w:w="91" w:type="dxa"/>
              <w:left w:w="0" w:type="dxa"/>
              <w:bottom w:w="91" w:type="dxa"/>
              <w:right w:w="0" w:type="dxa"/>
            </w:tcMar>
          </w:tcPr>
          <w:p w14:paraId="16140CD6" w14:textId="77777777" w:rsidR="00BE147F" w:rsidRPr="00403255" w:rsidRDefault="00BE147F" w:rsidP="005F2CA9">
            <w:pPr>
              <w:pStyle w:val="TableBlock"/>
              <w:rPr>
                <w:rtl/>
              </w:rPr>
            </w:pPr>
            <w:r w:rsidRPr="00403255">
              <w:rPr>
                <w:rtl/>
              </w:rPr>
              <w:t>השר לביטחון הפנים, בהסכמת שר האוצר, בהתייעצות עם שר המשפטים ובאישור הוועדה לביטחון הפנים של הכנסת, יקבע בצו מספר מרבי של אמצעי פיקוח טכנולוגי שניתן להורות על שימוש בהם לפי חוק זה; בצו כאמור יכול שייקבע מספר שונה של אמצעי פיקוח טכנולוגי, מתוך המספר המרבי כאמור, לכל שנה וכן לתקופה מסוימת לצורך בחינת הפעלת אמצעי הפיקוח הטכנולוגי כאמור.";</w:t>
            </w:r>
          </w:p>
        </w:tc>
      </w:tr>
      <w:tr w:rsidR="00BE147F" w:rsidRPr="00403255" w14:paraId="0628EA31" w14:textId="77777777" w:rsidTr="005F2CA9">
        <w:trPr>
          <w:cantSplit/>
        </w:trPr>
        <w:tc>
          <w:tcPr>
            <w:tcW w:w="1870" w:type="dxa"/>
            <w:shd w:val="clear" w:color="auto" w:fill="auto"/>
            <w:tcMar>
              <w:top w:w="91" w:type="dxa"/>
              <w:left w:w="0" w:type="dxa"/>
              <w:bottom w:w="91" w:type="dxa"/>
              <w:right w:w="0" w:type="dxa"/>
            </w:tcMar>
          </w:tcPr>
          <w:p w14:paraId="38F35334"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69CBBAF2"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47CFB393" w14:textId="77777777" w:rsidR="00BE147F" w:rsidRPr="00403255" w:rsidRDefault="00BE147F" w:rsidP="005F2CA9">
            <w:pPr>
              <w:pStyle w:val="TableBlock"/>
              <w:rPr>
                <w:rtl/>
              </w:rPr>
            </w:pPr>
            <w:r w:rsidRPr="00403255">
              <w:rPr>
                <w:rtl/>
              </w:rPr>
              <w:t>(6)</w:t>
            </w:r>
            <w:r w:rsidRPr="00403255">
              <w:rPr>
                <w:rtl/>
              </w:rPr>
              <w:tab/>
              <w:t>בסעיף 4(ג), במקום "יינתן" יבוא "וצו הגנה בתנאי פיקוח טכנולוגי יינתנו";</w:t>
            </w:r>
          </w:p>
        </w:tc>
      </w:tr>
      <w:tr w:rsidR="00BE147F" w:rsidRPr="00403255" w14:paraId="4040BAE9" w14:textId="77777777" w:rsidTr="005F2CA9">
        <w:trPr>
          <w:cantSplit/>
        </w:trPr>
        <w:tc>
          <w:tcPr>
            <w:tcW w:w="1870" w:type="dxa"/>
            <w:shd w:val="clear" w:color="auto" w:fill="auto"/>
            <w:tcMar>
              <w:top w:w="91" w:type="dxa"/>
              <w:left w:w="0" w:type="dxa"/>
              <w:bottom w:w="91" w:type="dxa"/>
              <w:right w:w="0" w:type="dxa"/>
            </w:tcMar>
          </w:tcPr>
          <w:p w14:paraId="6AAD20D5"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ED16CB7"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13445A16" w14:textId="77777777" w:rsidR="00BE147F" w:rsidRPr="00403255" w:rsidRDefault="00BE147F" w:rsidP="005F2CA9">
            <w:pPr>
              <w:pStyle w:val="TableBlock"/>
              <w:rPr>
                <w:rtl/>
              </w:rPr>
            </w:pPr>
            <w:r w:rsidRPr="00403255">
              <w:rPr>
                <w:rtl/>
              </w:rPr>
              <w:t>(7)</w:t>
            </w:r>
            <w:r w:rsidRPr="00403255">
              <w:rPr>
                <w:rtl/>
              </w:rPr>
              <w:tab/>
              <w:t>אחרי סעיף 6 לחוק העיקרי יבוא:</w:t>
            </w:r>
          </w:p>
        </w:tc>
      </w:tr>
      <w:tr w:rsidR="00BE147F" w:rsidRPr="00403255" w14:paraId="69E4706C" w14:textId="77777777" w:rsidTr="005F2CA9">
        <w:trPr>
          <w:cantSplit/>
        </w:trPr>
        <w:tc>
          <w:tcPr>
            <w:tcW w:w="1870" w:type="dxa"/>
            <w:shd w:val="clear" w:color="auto" w:fill="auto"/>
            <w:tcMar>
              <w:top w:w="91" w:type="dxa"/>
              <w:left w:w="0" w:type="dxa"/>
              <w:bottom w:w="91" w:type="dxa"/>
              <w:right w:w="0" w:type="dxa"/>
            </w:tcMar>
          </w:tcPr>
          <w:p w14:paraId="0E4F49F9"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2D59A52" w14:textId="77777777" w:rsidR="00BE147F" w:rsidRPr="00403255" w:rsidRDefault="00BE147F" w:rsidP="005F2CA9">
            <w:pPr>
              <w:pStyle w:val="TableText"/>
              <w:rPr>
                <w:rtl/>
              </w:rPr>
            </w:pPr>
          </w:p>
        </w:tc>
        <w:tc>
          <w:tcPr>
            <w:tcW w:w="1872" w:type="dxa"/>
            <w:gridSpan w:val="3"/>
            <w:shd w:val="clear" w:color="auto" w:fill="auto"/>
            <w:tcMar>
              <w:top w:w="91" w:type="dxa"/>
              <w:left w:w="0" w:type="dxa"/>
              <w:bottom w:w="91" w:type="dxa"/>
              <w:right w:w="0" w:type="dxa"/>
            </w:tcMar>
          </w:tcPr>
          <w:p w14:paraId="278DEC7F" w14:textId="77777777" w:rsidR="00BE147F" w:rsidRPr="00403255" w:rsidRDefault="00BE147F" w:rsidP="005F2CA9">
            <w:pPr>
              <w:pStyle w:val="TableInnerSideHeading"/>
              <w:rPr>
                <w:rtl/>
              </w:rPr>
            </w:pPr>
            <w:r w:rsidRPr="00403255">
              <w:rPr>
                <w:rtl/>
              </w:rPr>
              <w:t>"הערכת מסוכנות</w:t>
            </w:r>
          </w:p>
        </w:tc>
        <w:tc>
          <w:tcPr>
            <w:tcW w:w="624" w:type="dxa"/>
            <w:shd w:val="clear" w:color="auto" w:fill="auto"/>
            <w:tcMar>
              <w:top w:w="91" w:type="dxa"/>
              <w:left w:w="0" w:type="dxa"/>
              <w:bottom w:w="91" w:type="dxa"/>
              <w:right w:w="0" w:type="dxa"/>
            </w:tcMar>
          </w:tcPr>
          <w:p w14:paraId="0AB67A2A" w14:textId="77777777" w:rsidR="00BE147F" w:rsidRPr="00403255" w:rsidRDefault="00BE147F" w:rsidP="005F2CA9">
            <w:pPr>
              <w:pStyle w:val="TableText"/>
              <w:rPr>
                <w:rtl/>
              </w:rPr>
            </w:pPr>
            <w:r w:rsidRPr="00403255">
              <w:rPr>
                <w:rtl/>
              </w:rPr>
              <w:t>6א.</w:t>
            </w:r>
          </w:p>
        </w:tc>
        <w:tc>
          <w:tcPr>
            <w:tcW w:w="4647" w:type="dxa"/>
            <w:gridSpan w:val="3"/>
            <w:shd w:val="clear" w:color="auto" w:fill="auto"/>
            <w:tcMar>
              <w:top w:w="91" w:type="dxa"/>
              <w:left w:w="0" w:type="dxa"/>
              <w:bottom w:w="91" w:type="dxa"/>
              <w:right w:w="0" w:type="dxa"/>
            </w:tcMar>
          </w:tcPr>
          <w:p w14:paraId="15794F50" w14:textId="77777777" w:rsidR="00BE147F" w:rsidRPr="00403255" w:rsidRDefault="00BE147F" w:rsidP="005F2CA9">
            <w:pPr>
              <w:pStyle w:val="TableBlock"/>
              <w:rPr>
                <w:rtl/>
              </w:rPr>
            </w:pPr>
            <w:r w:rsidRPr="00403255">
              <w:rPr>
                <w:rtl/>
              </w:rPr>
              <w:t>(א)</w:t>
            </w:r>
            <w:r w:rsidRPr="00403255">
              <w:rPr>
                <w:rtl/>
              </w:rPr>
              <w:tab/>
              <w:t>בלי לגרוע מסמכויות בית המשפט לפי חוק זה, לצורך מתן צו הגנה להגנתו של בן משפחה שאינו קטין או חסר ישע, ובכלל זה צו הגנה בתנאי פיקוח טכנולוגי, רשאי בית המשפט להורות כי מעריך מסוכנות יערוך הערכת מסוכנות של מי שכלפיו ניתן או מבוקש צו ההגנה; הורה בית המשפט כאמור, יגיש מעריך המסוכנות לבית המשפט את הערכת המסוכנות בתוך שבעה ימים מיום ההוראה כאמור, או במועד מאוחר יותר כפי שהורה בית המשפט.</w:t>
            </w:r>
          </w:p>
        </w:tc>
      </w:tr>
      <w:tr w:rsidR="00BE147F" w:rsidRPr="00403255" w14:paraId="3274766C" w14:textId="77777777" w:rsidTr="005F2CA9">
        <w:trPr>
          <w:cantSplit/>
        </w:trPr>
        <w:tc>
          <w:tcPr>
            <w:tcW w:w="1870" w:type="dxa"/>
            <w:shd w:val="clear" w:color="auto" w:fill="auto"/>
            <w:tcMar>
              <w:top w:w="91" w:type="dxa"/>
              <w:left w:w="0" w:type="dxa"/>
              <w:bottom w:w="91" w:type="dxa"/>
              <w:right w:w="0" w:type="dxa"/>
            </w:tcMar>
          </w:tcPr>
          <w:p w14:paraId="7BB9E08F"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4E8BB6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F6AE04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229ABB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3ACD18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7F04B7D"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588CF3DE" w14:textId="77777777" w:rsidR="00BE147F" w:rsidRPr="00403255" w:rsidRDefault="00BE147F" w:rsidP="005F2CA9">
            <w:pPr>
              <w:pStyle w:val="TableBlock"/>
              <w:rPr>
                <w:rtl/>
              </w:rPr>
            </w:pPr>
            <w:r w:rsidRPr="00403255">
              <w:rPr>
                <w:w w:val="107"/>
                <w:rtl/>
              </w:rPr>
              <w:t>(ב)</w:t>
            </w:r>
            <w:r w:rsidRPr="00403255">
              <w:rPr>
                <w:w w:val="107"/>
                <w:rtl/>
              </w:rPr>
              <w:tab/>
              <w:t>בית המשפט ימסור העתק מממצאי הערכת המסוכנות לבעלי הדין, ורשאי הוא להחליט שלא למסור את ממצאי הערכת המסוכנות, כולם או מקצתם, למי מהצדדים, מטעמים שיירשמו.</w:t>
            </w:r>
          </w:p>
        </w:tc>
      </w:tr>
      <w:tr w:rsidR="00BE147F" w:rsidRPr="00403255" w14:paraId="4C57EE59" w14:textId="77777777" w:rsidTr="005F2CA9">
        <w:trPr>
          <w:cantSplit/>
        </w:trPr>
        <w:tc>
          <w:tcPr>
            <w:tcW w:w="1870" w:type="dxa"/>
            <w:shd w:val="clear" w:color="auto" w:fill="auto"/>
            <w:tcMar>
              <w:top w:w="91" w:type="dxa"/>
              <w:left w:w="0" w:type="dxa"/>
              <w:bottom w:w="91" w:type="dxa"/>
              <w:right w:w="0" w:type="dxa"/>
            </w:tcMar>
          </w:tcPr>
          <w:p w14:paraId="38EFE0DB"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6592004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D22ACD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64E962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FE2C69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9E9245D"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7024BC47" w14:textId="77777777" w:rsidR="00BE147F" w:rsidRPr="00403255" w:rsidRDefault="00BE147F" w:rsidP="005F2CA9">
            <w:pPr>
              <w:pStyle w:val="TableBlock"/>
              <w:rPr>
                <w:rtl/>
              </w:rPr>
            </w:pPr>
            <w:r w:rsidRPr="00403255">
              <w:rPr>
                <w:rtl/>
              </w:rPr>
              <w:t>(ג)</w:t>
            </w:r>
            <w:r w:rsidRPr="00403255">
              <w:rPr>
                <w:rtl/>
              </w:rPr>
              <w:tab/>
              <w:t>בית המשפט רשאי לבקש ממעריך המסוכנות שערך את הערכת המסוכנות, הסבר או השלמה לאמור בה.</w:t>
            </w:r>
          </w:p>
        </w:tc>
      </w:tr>
      <w:tr w:rsidR="00BE147F" w:rsidRPr="00403255" w14:paraId="2E2B6993" w14:textId="77777777" w:rsidTr="005F2CA9">
        <w:trPr>
          <w:cantSplit/>
        </w:trPr>
        <w:tc>
          <w:tcPr>
            <w:tcW w:w="1870" w:type="dxa"/>
            <w:shd w:val="clear" w:color="auto" w:fill="auto"/>
            <w:tcMar>
              <w:top w:w="91" w:type="dxa"/>
              <w:left w:w="0" w:type="dxa"/>
              <w:bottom w:w="91" w:type="dxa"/>
              <w:right w:w="0" w:type="dxa"/>
            </w:tcMar>
          </w:tcPr>
          <w:p w14:paraId="645F9E3A"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4346055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048A90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E88A4F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B2D7FA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B872766"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7AFF45F3" w14:textId="77777777" w:rsidR="00BE147F" w:rsidRPr="00403255" w:rsidRDefault="00BE147F" w:rsidP="005F2CA9">
            <w:pPr>
              <w:pStyle w:val="TableBlock"/>
              <w:rPr>
                <w:rtl/>
              </w:rPr>
            </w:pPr>
            <w:r w:rsidRPr="00403255">
              <w:rPr>
                <w:rtl/>
              </w:rPr>
              <w:t>(ד)</w:t>
            </w:r>
            <w:r w:rsidRPr="00403255">
              <w:rPr>
                <w:rtl/>
              </w:rPr>
              <w:tab/>
              <w:t>לא ייעשה שימוש בהערכת מסוכנות שהוגשה לבית המשפט אלא לצורך חוק זה והיא לא תתקבל כראייה בהליך משפטי אחר, למעט בבקשות למתן צו הגנה לפי חוק זה.</w:t>
            </w:r>
          </w:p>
        </w:tc>
      </w:tr>
      <w:tr w:rsidR="00BE147F" w:rsidRPr="00403255" w14:paraId="3B9BAB19" w14:textId="77777777" w:rsidTr="005F2CA9">
        <w:trPr>
          <w:cantSplit/>
        </w:trPr>
        <w:tc>
          <w:tcPr>
            <w:tcW w:w="1870" w:type="dxa"/>
            <w:shd w:val="clear" w:color="auto" w:fill="auto"/>
            <w:tcMar>
              <w:top w:w="91" w:type="dxa"/>
              <w:left w:w="0" w:type="dxa"/>
              <w:bottom w:w="91" w:type="dxa"/>
              <w:right w:w="0" w:type="dxa"/>
            </w:tcMar>
          </w:tcPr>
          <w:p w14:paraId="527DEE43"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442A739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BA0DC8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53989E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B6D233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4EDA258"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6B79D2DF" w14:textId="77777777" w:rsidR="00BE147F" w:rsidRPr="00403255" w:rsidRDefault="00BE147F" w:rsidP="005F2CA9">
            <w:pPr>
              <w:pStyle w:val="TableBlock"/>
              <w:rPr>
                <w:rtl/>
              </w:rPr>
            </w:pPr>
            <w:r w:rsidRPr="00403255">
              <w:rPr>
                <w:rtl/>
              </w:rPr>
              <w:t>(ה)</w:t>
            </w:r>
            <w:r w:rsidRPr="00403255">
              <w:rPr>
                <w:rtl/>
              </w:rPr>
              <w:tab/>
              <w:t>על אף האמור בסעיף קטן (ד), רשאי מעריך המסוכנות להעביר מידע לעובד סוציאלי לפי חוק או לקצין מבחן, או לעובד סוציאלי מגייס ומעריך אשר יהיה רשאי לעשות במידע שימוש והכול לצורך מילוי תפקידם לפי חוק, בקשר לאותו אדם או לילדיו הקטינים, ובמידה הנדרשת.</w:t>
            </w:r>
          </w:p>
        </w:tc>
      </w:tr>
      <w:tr w:rsidR="00BE147F" w:rsidRPr="00403255" w14:paraId="1BFFF54F" w14:textId="77777777" w:rsidTr="005F2CA9">
        <w:trPr>
          <w:cantSplit/>
        </w:trPr>
        <w:tc>
          <w:tcPr>
            <w:tcW w:w="1870" w:type="dxa"/>
            <w:shd w:val="clear" w:color="auto" w:fill="auto"/>
            <w:tcMar>
              <w:top w:w="91" w:type="dxa"/>
              <w:left w:w="0" w:type="dxa"/>
              <w:bottom w:w="91" w:type="dxa"/>
              <w:right w:w="0" w:type="dxa"/>
            </w:tcMar>
          </w:tcPr>
          <w:p w14:paraId="5DFFC21C"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7C698D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8E1724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BEACEC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A0BD48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2E615C5"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1FDDD34D" w14:textId="77777777" w:rsidR="00BE147F" w:rsidRPr="00403255" w:rsidRDefault="00BE147F" w:rsidP="005F2CA9">
            <w:pPr>
              <w:pStyle w:val="TableBlock"/>
              <w:rPr>
                <w:rtl/>
              </w:rPr>
            </w:pPr>
            <w:r w:rsidRPr="00403255">
              <w:rPr>
                <w:rtl/>
              </w:rPr>
              <w:t>(ו)</w:t>
            </w:r>
            <w:r w:rsidRPr="00403255">
              <w:rPr>
                <w:rtl/>
              </w:rPr>
              <w:tab/>
              <w:t xml:space="preserve">קיבל בית המשפט הערכת מסוכנות כאמור בסעיף קטן (א), יחולו הוראות סעיף 26(א) לפקודת הראיות [נוסח חדש], </w:t>
            </w:r>
            <w:proofErr w:type="spellStart"/>
            <w:r w:rsidRPr="00403255">
              <w:rPr>
                <w:rtl/>
              </w:rPr>
              <w:t>התשל"א</w:t>
            </w:r>
            <w:proofErr w:type="spellEnd"/>
            <w:r w:rsidRPr="00403255">
              <w:rPr>
                <w:rtl/>
              </w:rPr>
              <w:t>–1971‏‏</w:t>
            </w:r>
            <w:r w:rsidRPr="007E1D99">
              <w:rPr>
                <w:rStyle w:val="a7"/>
                <w:rFonts w:ascii="David" w:hAnsi="David"/>
                <w:sz w:val="26"/>
                <w:rtl/>
              </w:rPr>
              <w:footnoteReference w:id="11"/>
            </w:r>
            <w:r w:rsidRPr="00403255">
              <w:rPr>
                <w:rtl/>
              </w:rPr>
              <w:t>.</w:t>
            </w:r>
          </w:p>
        </w:tc>
      </w:tr>
      <w:tr w:rsidR="00BE147F" w:rsidRPr="00403255" w14:paraId="5269AA3A" w14:textId="77777777" w:rsidTr="005F2CA9">
        <w:trPr>
          <w:cantSplit/>
        </w:trPr>
        <w:tc>
          <w:tcPr>
            <w:tcW w:w="1870" w:type="dxa"/>
            <w:shd w:val="clear" w:color="auto" w:fill="auto"/>
            <w:tcMar>
              <w:top w:w="91" w:type="dxa"/>
              <w:left w:w="0" w:type="dxa"/>
              <w:bottom w:w="91" w:type="dxa"/>
              <w:right w:w="0" w:type="dxa"/>
            </w:tcMar>
          </w:tcPr>
          <w:p w14:paraId="4572A45A"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5A17E391" w14:textId="77777777" w:rsidR="00BE147F" w:rsidRPr="00403255" w:rsidRDefault="00BE147F" w:rsidP="005F2CA9">
            <w:pPr>
              <w:pStyle w:val="TableText"/>
              <w:rPr>
                <w:rtl/>
              </w:rPr>
            </w:pPr>
          </w:p>
        </w:tc>
        <w:tc>
          <w:tcPr>
            <w:tcW w:w="1872" w:type="dxa"/>
            <w:gridSpan w:val="3"/>
            <w:shd w:val="clear" w:color="auto" w:fill="auto"/>
            <w:tcMar>
              <w:top w:w="91" w:type="dxa"/>
              <w:left w:w="0" w:type="dxa"/>
              <w:bottom w:w="91" w:type="dxa"/>
              <w:right w:w="0" w:type="dxa"/>
            </w:tcMar>
          </w:tcPr>
          <w:p w14:paraId="61820778" w14:textId="77777777" w:rsidR="00BE147F" w:rsidRPr="00403255" w:rsidRDefault="00BE147F" w:rsidP="005F2CA9">
            <w:pPr>
              <w:pStyle w:val="TableInnerSideHeading"/>
              <w:rPr>
                <w:rtl/>
              </w:rPr>
            </w:pPr>
            <w:r w:rsidRPr="00403255">
              <w:rPr>
                <w:rtl/>
              </w:rPr>
              <w:t>מינוי מעריך מסוכנות, ביטול והתלייה של מינוי</w:t>
            </w:r>
          </w:p>
        </w:tc>
        <w:tc>
          <w:tcPr>
            <w:tcW w:w="624" w:type="dxa"/>
            <w:shd w:val="clear" w:color="auto" w:fill="auto"/>
            <w:tcMar>
              <w:top w:w="91" w:type="dxa"/>
              <w:left w:w="0" w:type="dxa"/>
              <w:bottom w:w="91" w:type="dxa"/>
              <w:right w:w="0" w:type="dxa"/>
            </w:tcMar>
          </w:tcPr>
          <w:p w14:paraId="54655F9C" w14:textId="77777777" w:rsidR="00BE147F" w:rsidRPr="00403255" w:rsidRDefault="00BE147F" w:rsidP="005F2CA9">
            <w:pPr>
              <w:pStyle w:val="TableText"/>
              <w:rPr>
                <w:rtl/>
              </w:rPr>
            </w:pPr>
            <w:r w:rsidRPr="00403255">
              <w:rPr>
                <w:rtl/>
              </w:rPr>
              <w:t>6ב.</w:t>
            </w:r>
          </w:p>
        </w:tc>
        <w:tc>
          <w:tcPr>
            <w:tcW w:w="4647" w:type="dxa"/>
            <w:gridSpan w:val="3"/>
            <w:shd w:val="clear" w:color="auto" w:fill="auto"/>
            <w:tcMar>
              <w:top w:w="91" w:type="dxa"/>
              <w:left w:w="0" w:type="dxa"/>
              <w:bottom w:w="91" w:type="dxa"/>
              <w:right w:w="0" w:type="dxa"/>
            </w:tcMar>
          </w:tcPr>
          <w:p w14:paraId="5011B56B" w14:textId="77777777" w:rsidR="00BE147F" w:rsidRPr="00403255" w:rsidRDefault="00BE147F" w:rsidP="005F2CA9">
            <w:pPr>
              <w:pStyle w:val="TableBlock"/>
              <w:rPr>
                <w:rtl/>
              </w:rPr>
            </w:pPr>
            <w:r w:rsidRPr="00403255">
              <w:rPr>
                <w:rtl/>
              </w:rPr>
              <w:t>(א)</w:t>
            </w:r>
            <w:r w:rsidRPr="00403255">
              <w:rPr>
                <w:rtl/>
              </w:rPr>
              <w:tab/>
              <w:t>שר הרווחה והביטחון החברתי (בסעיף זה – השר) ימנה מעריכי מסוכנות שתפקידם לערוך הערכות מסוכנות; השר יקבע בתקנות תנאי סף למינוי מעריכי מסוכנות, ובכלל זה הסדר ניגוד עניינים ודרישות העדר עבר פלילי ומשמעתי; כמו כן רשאי הוא לקבוע בתקנות הוראות בעניין הכשירות והמומחיות הנדרשים ממעריך מסוכנות, ובכלל זה מומחיות בתחום האלימות במשפחה, השכלה והכשרה, ניסיון מקצועי, השתלמויות ובחינות.</w:t>
            </w:r>
          </w:p>
        </w:tc>
      </w:tr>
      <w:tr w:rsidR="00BE147F" w:rsidRPr="00403255" w14:paraId="20746260" w14:textId="77777777" w:rsidTr="005F2CA9">
        <w:trPr>
          <w:cantSplit/>
        </w:trPr>
        <w:tc>
          <w:tcPr>
            <w:tcW w:w="1870" w:type="dxa"/>
            <w:shd w:val="clear" w:color="auto" w:fill="auto"/>
            <w:tcMar>
              <w:top w:w="91" w:type="dxa"/>
              <w:left w:w="0" w:type="dxa"/>
              <w:bottom w:w="91" w:type="dxa"/>
              <w:right w:w="0" w:type="dxa"/>
            </w:tcMar>
          </w:tcPr>
          <w:p w14:paraId="3AB4638A"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55B714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014DFC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BDA616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3D6E95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6C33274"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397389A5" w14:textId="77777777" w:rsidR="00BE147F" w:rsidRPr="00403255" w:rsidRDefault="00BE147F" w:rsidP="005F2CA9">
            <w:pPr>
              <w:pStyle w:val="TableBlock"/>
              <w:rPr>
                <w:rtl/>
              </w:rPr>
            </w:pPr>
            <w:r w:rsidRPr="00403255">
              <w:rPr>
                <w:rtl/>
              </w:rPr>
              <w:t>(ב)</w:t>
            </w:r>
            <w:r w:rsidRPr="00403255">
              <w:rPr>
                <w:rtl/>
              </w:rPr>
              <w:tab/>
              <w:t>לא ימונה אדם למעריך מסוכנות אלא אם כן הוא בעל הכשרה וכישורים באבחון ובטיפול בתחום אלימות במשפחה, הכול כפי שקבע השר בתקנות.</w:t>
            </w:r>
          </w:p>
        </w:tc>
      </w:tr>
      <w:tr w:rsidR="00BE147F" w:rsidRPr="00403255" w14:paraId="22A7141C" w14:textId="77777777" w:rsidTr="005F2CA9">
        <w:trPr>
          <w:cantSplit/>
        </w:trPr>
        <w:tc>
          <w:tcPr>
            <w:tcW w:w="1870" w:type="dxa"/>
            <w:shd w:val="clear" w:color="auto" w:fill="auto"/>
            <w:tcMar>
              <w:top w:w="91" w:type="dxa"/>
              <w:left w:w="0" w:type="dxa"/>
              <w:bottom w:w="91" w:type="dxa"/>
              <w:right w:w="0" w:type="dxa"/>
            </w:tcMar>
          </w:tcPr>
          <w:p w14:paraId="2BEEB1C7"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F26DBE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0CF517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C74F13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D567A3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99A47B2"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5EBD63B6" w14:textId="77777777" w:rsidR="00BE147F" w:rsidRPr="00403255" w:rsidRDefault="00BE147F" w:rsidP="005F2CA9">
            <w:pPr>
              <w:pStyle w:val="TableBlock"/>
              <w:rPr>
                <w:rtl/>
              </w:rPr>
            </w:pPr>
            <w:r w:rsidRPr="00403255">
              <w:rPr>
                <w:rtl/>
              </w:rPr>
              <w:t>(ג)</w:t>
            </w:r>
            <w:r w:rsidRPr="00403255">
              <w:rPr>
                <w:rtl/>
              </w:rPr>
              <w:tab/>
              <w:t>השר רשאי לבטל מינוי של מעריך מסוכנות אם חדל להתקיים בו תנאי מהתנאים למינוי, ובכלל זה אם מעריך המסוכנות הורשע בעבירה פלילית, או בעבירה משמעתית, או אם קיימות נסיבות אחרות שבשלהן אין הוא ראוי להיות מעריך מסוכנות.</w:t>
            </w:r>
          </w:p>
        </w:tc>
      </w:tr>
      <w:tr w:rsidR="00BE147F" w:rsidRPr="00403255" w14:paraId="7D7BA48E" w14:textId="77777777" w:rsidTr="005F2CA9">
        <w:trPr>
          <w:cantSplit/>
        </w:trPr>
        <w:tc>
          <w:tcPr>
            <w:tcW w:w="1870" w:type="dxa"/>
            <w:shd w:val="clear" w:color="auto" w:fill="auto"/>
            <w:tcMar>
              <w:top w:w="91" w:type="dxa"/>
              <w:left w:w="0" w:type="dxa"/>
              <w:bottom w:w="91" w:type="dxa"/>
              <w:right w:w="0" w:type="dxa"/>
            </w:tcMar>
          </w:tcPr>
          <w:p w14:paraId="7EBB4B96"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24FBC6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7FB2EC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A3D87A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5897D37"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6956A58"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4D1D70C2" w14:textId="77777777" w:rsidR="00BE147F" w:rsidRPr="00403255" w:rsidRDefault="00BE147F" w:rsidP="005F2CA9">
            <w:pPr>
              <w:pStyle w:val="TableBlock"/>
              <w:rPr>
                <w:rtl/>
              </w:rPr>
            </w:pPr>
            <w:r w:rsidRPr="00403255">
              <w:rPr>
                <w:rtl/>
              </w:rPr>
              <w:t>(ד)</w:t>
            </w:r>
            <w:r w:rsidRPr="00403255">
              <w:rPr>
                <w:rtl/>
              </w:rPr>
              <w:tab/>
              <w:t>השר רשאי להתלות את המינוי במקרה של הליך פלילי או משמעתי תלוי ועומד נגד מעריך המסוכנות אם מצא כי בנסיבות העניין אין הוא מתאים לשמש מעריך מסוכנות.</w:t>
            </w:r>
          </w:p>
        </w:tc>
      </w:tr>
      <w:tr w:rsidR="00BE147F" w:rsidRPr="00403255" w14:paraId="43C02921" w14:textId="77777777" w:rsidTr="005F2CA9">
        <w:trPr>
          <w:cantSplit/>
        </w:trPr>
        <w:tc>
          <w:tcPr>
            <w:tcW w:w="1870" w:type="dxa"/>
            <w:shd w:val="clear" w:color="auto" w:fill="auto"/>
            <w:tcMar>
              <w:top w:w="91" w:type="dxa"/>
              <w:left w:w="0" w:type="dxa"/>
              <w:bottom w:w="91" w:type="dxa"/>
              <w:right w:w="0" w:type="dxa"/>
            </w:tcMar>
          </w:tcPr>
          <w:p w14:paraId="0B64D2E0"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5FA9572"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944077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1E00E6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B95E7B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0E6AD26"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2C8D4C98" w14:textId="77777777" w:rsidR="00BE147F" w:rsidRPr="00403255" w:rsidRDefault="00BE147F" w:rsidP="005F2CA9">
            <w:pPr>
              <w:pStyle w:val="TableBlock"/>
              <w:rPr>
                <w:rtl/>
              </w:rPr>
            </w:pPr>
            <w:r w:rsidRPr="00403255">
              <w:rPr>
                <w:rtl/>
              </w:rPr>
              <w:t>(ה)</w:t>
            </w:r>
            <w:r w:rsidRPr="00403255">
              <w:rPr>
                <w:rtl/>
              </w:rPr>
              <w:tab/>
              <w:t>החלטת השר בעניין ביטול או התליה של מינוי מעריך מסוכנות לא תינתן אלא לאחר שניתנה למעריך המסוכנות הזדמנות לטעון את טענותיו.</w:t>
            </w:r>
          </w:p>
        </w:tc>
      </w:tr>
      <w:tr w:rsidR="00BE147F" w:rsidRPr="00403255" w14:paraId="2A713828" w14:textId="77777777" w:rsidTr="005F2CA9">
        <w:trPr>
          <w:cantSplit/>
        </w:trPr>
        <w:tc>
          <w:tcPr>
            <w:tcW w:w="1870" w:type="dxa"/>
            <w:shd w:val="clear" w:color="auto" w:fill="auto"/>
            <w:tcMar>
              <w:top w:w="91" w:type="dxa"/>
              <w:left w:w="0" w:type="dxa"/>
              <w:bottom w:w="91" w:type="dxa"/>
              <w:right w:w="0" w:type="dxa"/>
            </w:tcMar>
          </w:tcPr>
          <w:p w14:paraId="3DF6A806"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A98C5D9" w14:textId="77777777" w:rsidR="00BE147F" w:rsidRPr="00403255" w:rsidRDefault="00BE147F" w:rsidP="005F2CA9">
            <w:pPr>
              <w:pStyle w:val="TableText"/>
              <w:rPr>
                <w:rtl/>
              </w:rPr>
            </w:pPr>
          </w:p>
        </w:tc>
        <w:tc>
          <w:tcPr>
            <w:tcW w:w="1872" w:type="dxa"/>
            <w:gridSpan w:val="3"/>
            <w:shd w:val="clear" w:color="auto" w:fill="auto"/>
            <w:tcMar>
              <w:top w:w="91" w:type="dxa"/>
              <w:left w:w="0" w:type="dxa"/>
              <w:bottom w:w="91" w:type="dxa"/>
              <w:right w:w="0" w:type="dxa"/>
            </w:tcMar>
          </w:tcPr>
          <w:p w14:paraId="11EADD3E" w14:textId="77777777" w:rsidR="00BE147F" w:rsidRPr="00403255" w:rsidRDefault="00BE147F" w:rsidP="005F2CA9">
            <w:pPr>
              <w:pStyle w:val="TableInnerSideHeading"/>
              <w:rPr>
                <w:rtl/>
              </w:rPr>
            </w:pPr>
            <w:r w:rsidRPr="00403255">
              <w:rPr>
                <w:rtl/>
              </w:rPr>
              <w:t>סמכות מעריך המסוכנות לקבל מידע</w:t>
            </w:r>
          </w:p>
        </w:tc>
        <w:tc>
          <w:tcPr>
            <w:tcW w:w="624" w:type="dxa"/>
            <w:shd w:val="clear" w:color="auto" w:fill="auto"/>
            <w:tcMar>
              <w:top w:w="91" w:type="dxa"/>
              <w:left w:w="0" w:type="dxa"/>
              <w:bottom w:w="91" w:type="dxa"/>
              <w:right w:w="0" w:type="dxa"/>
            </w:tcMar>
          </w:tcPr>
          <w:p w14:paraId="7A364AF8" w14:textId="77777777" w:rsidR="00BE147F" w:rsidRPr="00403255" w:rsidRDefault="00BE147F" w:rsidP="005F2CA9">
            <w:pPr>
              <w:pStyle w:val="TableText"/>
              <w:rPr>
                <w:rtl/>
              </w:rPr>
            </w:pPr>
            <w:r w:rsidRPr="00403255">
              <w:rPr>
                <w:rtl/>
              </w:rPr>
              <w:t>6ג.</w:t>
            </w:r>
          </w:p>
        </w:tc>
        <w:tc>
          <w:tcPr>
            <w:tcW w:w="4647" w:type="dxa"/>
            <w:gridSpan w:val="3"/>
            <w:shd w:val="clear" w:color="auto" w:fill="auto"/>
            <w:tcMar>
              <w:top w:w="91" w:type="dxa"/>
              <w:left w:w="0" w:type="dxa"/>
              <w:bottom w:w="91" w:type="dxa"/>
              <w:right w:w="0" w:type="dxa"/>
            </w:tcMar>
          </w:tcPr>
          <w:p w14:paraId="0FE6F5D2" w14:textId="77777777" w:rsidR="00BE147F" w:rsidRPr="00403255" w:rsidRDefault="00BE147F" w:rsidP="005F2CA9">
            <w:pPr>
              <w:pStyle w:val="TableBlock"/>
              <w:rPr>
                <w:rtl/>
              </w:rPr>
            </w:pPr>
            <w:r w:rsidRPr="00403255">
              <w:rPr>
                <w:rtl/>
              </w:rPr>
              <w:t>על אף האמור בכל דין ובכפוף להוראות לפי סעיף זה, לצורך ביצוע הערכת מסוכנות כאמור בסעיף 6א, רשאי מעריך המסוכנות לקבל מידע כמפורט להלן, ככל שהמידע הוא בקשר למי שכלפיו ניתן או מבוקש צו ההגנה, ומי שברשותו מידע כאמור חייב למוסרו על פי דרישת מעריך המסוכנות:</w:t>
            </w:r>
          </w:p>
        </w:tc>
      </w:tr>
      <w:tr w:rsidR="00BE147F" w:rsidRPr="00403255" w14:paraId="604C9CD4" w14:textId="77777777" w:rsidTr="005F2CA9">
        <w:trPr>
          <w:cantSplit/>
        </w:trPr>
        <w:tc>
          <w:tcPr>
            <w:tcW w:w="1870" w:type="dxa"/>
            <w:shd w:val="clear" w:color="auto" w:fill="auto"/>
            <w:tcMar>
              <w:top w:w="91" w:type="dxa"/>
              <w:left w:w="0" w:type="dxa"/>
              <w:bottom w:w="91" w:type="dxa"/>
              <w:right w:w="0" w:type="dxa"/>
            </w:tcMar>
          </w:tcPr>
          <w:p w14:paraId="54841937"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6AC8462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037DA4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9BC96C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2F2103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B65BEDD"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195801E0" w14:textId="77777777" w:rsidR="00BE147F" w:rsidRPr="00403255" w:rsidRDefault="00BE147F" w:rsidP="005F2CA9">
            <w:pPr>
              <w:pStyle w:val="TableBlock"/>
              <w:rPr>
                <w:rtl/>
              </w:rPr>
            </w:pPr>
            <w:r w:rsidRPr="00403255">
              <w:rPr>
                <w:rtl/>
              </w:rPr>
              <w:t>(1)</w:t>
            </w:r>
            <w:r w:rsidRPr="00403255">
              <w:rPr>
                <w:rtl/>
              </w:rPr>
              <w:tab/>
              <w:t xml:space="preserve">מידע כאמור בחוק המידע הפלילי ותקנת השבים, </w:t>
            </w:r>
            <w:proofErr w:type="spellStart"/>
            <w:r w:rsidRPr="00403255">
              <w:rPr>
                <w:rtl/>
              </w:rPr>
              <w:t>התשע"ט</w:t>
            </w:r>
            <w:proofErr w:type="spellEnd"/>
            <w:r w:rsidRPr="00403255">
              <w:rPr>
                <w:rtl/>
              </w:rPr>
              <w:t>–2019‏‏</w:t>
            </w:r>
            <w:r w:rsidRPr="007E1D99">
              <w:rPr>
                <w:rStyle w:val="a7"/>
                <w:rFonts w:ascii="David" w:hAnsi="David"/>
                <w:sz w:val="26"/>
                <w:rtl/>
              </w:rPr>
              <w:footnoteReference w:id="12"/>
            </w:r>
            <w:r w:rsidRPr="00403255">
              <w:rPr>
                <w:rtl/>
              </w:rPr>
              <w:t>;</w:t>
            </w:r>
          </w:p>
        </w:tc>
      </w:tr>
      <w:tr w:rsidR="00BE147F" w:rsidRPr="00403255" w14:paraId="705949C6" w14:textId="77777777" w:rsidTr="005F2CA9">
        <w:trPr>
          <w:cantSplit/>
        </w:trPr>
        <w:tc>
          <w:tcPr>
            <w:tcW w:w="1870" w:type="dxa"/>
            <w:shd w:val="clear" w:color="auto" w:fill="auto"/>
            <w:tcMar>
              <w:top w:w="91" w:type="dxa"/>
              <w:left w:w="0" w:type="dxa"/>
              <w:bottom w:w="91" w:type="dxa"/>
              <w:right w:w="0" w:type="dxa"/>
            </w:tcMar>
          </w:tcPr>
          <w:p w14:paraId="76296287"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CB5DC5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7D3B76C"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03089B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11F34E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53C4CAA"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2556070D" w14:textId="77777777" w:rsidR="00BE147F" w:rsidRPr="00403255" w:rsidRDefault="00BE147F" w:rsidP="005F2CA9">
            <w:pPr>
              <w:pStyle w:val="TableBlock"/>
              <w:rPr>
                <w:rtl/>
              </w:rPr>
            </w:pPr>
            <w:r w:rsidRPr="00403255">
              <w:rPr>
                <w:rtl/>
              </w:rPr>
              <w:t>(2)</w:t>
            </w:r>
            <w:r w:rsidRPr="00403255">
              <w:rPr>
                <w:rtl/>
              </w:rPr>
              <w:tab/>
              <w:t xml:space="preserve">כתבי אישום, הכרעות דין, גזרי דין ופרוטוקולים מהליכים לגבי מי שכלפיו ניתן או מבוקש צו ההגנה המיוחסים לעבירות אלימות במשפחה, לרבות מסמכים מהליכים לפני ועדת שחרורים כמשמעותה לפי חוק שחרור על תנאי ממאסר, </w:t>
            </w:r>
            <w:proofErr w:type="spellStart"/>
            <w:r w:rsidRPr="00403255">
              <w:rPr>
                <w:rtl/>
              </w:rPr>
              <w:t>התשס"א</w:t>
            </w:r>
            <w:proofErr w:type="spellEnd"/>
            <w:r w:rsidRPr="00403255">
              <w:rPr>
                <w:rtl/>
              </w:rPr>
              <w:t>–2001‏‏</w:t>
            </w:r>
            <w:r w:rsidRPr="007E1D99">
              <w:rPr>
                <w:rStyle w:val="a7"/>
                <w:rFonts w:ascii="David" w:hAnsi="David"/>
                <w:sz w:val="26"/>
                <w:rtl/>
              </w:rPr>
              <w:footnoteReference w:id="13"/>
            </w:r>
            <w:r w:rsidRPr="00403255">
              <w:rPr>
                <w:rtl/>
              </w:rPr>
              <w:t xml:space="preserve">, או ועדה לעיון בעונש כמשמעותה בפרק שני לחוק השיפוט הצבאי, </w:t>
            </w:r>
            <w:proofErr w:type="spellStart"/>
            <w:r w:rsidRPr="00403255">
              <w:rPr>
                <w:rtl/>
              </w:rPr>
              <w:t>התשט"ו</w:t>
            </w:r>
            <w:proofErr w:type="spellEnd"/>
            <w:r w:rsidRPr="00403255">
              <w:rPr>
                <w:rtl/>
              </w:rPr>
              <w:t>–1955‏‏</w:t>
            </w:r>
            <w:r w:rsidRPr="007E1D99">
              <w:rPr>
                <w:rStyle w:val="a7"/>
                <w:rFonts w:ascii="David" w:hAnsi="David"/>
                <w:sz w:val="26"/>
                <w:rtl/>
              </w:rPr>
              <w:footnoteReference w:id="14"/>
            </w:r>
            <w:r w:rsidRPr="00403255">
              <w:rPr>
                <w:rtl/>
              </w:rPr>
              <w:t>;</w:t>
            </w:r>
          </w:p>
        </w:tc>
      </w:tr>
      <w:tr w:rsidR="00BE147F" w:rsidRPr="00403255" w14:paraId="4C90AB7F" w14:textId="77777777" w:rsidTr="005F2CA9">
        <w:trPr>
          <w:cantSplit/>
        </w:trPr>
        <w:tc>
          <w:tcPr>
            <w:tcW w:w="1870" w:type="dxa"/>
            <w:shd w:val="clear" w:color="auto" w:fill="auto"/>
            <w:tcMar>
              <w:top w:w="91" w:type="dxa"/>
              <w:left w:w="0" w:type="dxa"/>
              <w:bottom w:w="91" w:type="dxa"/>
              <w:right w:w="0" w:type="dxa"/>
            </w:tcMar>
          </w:tcPr>
          <w:p w14:paraId="2C7018C8"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6373813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1308BD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E71C32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D584EF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FD927A1"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18D2082F" w14:textId="77777777" w:rsidR="00BE147F" w:rsidRPr="00403255" w:rsidRDefault="00BE147F" w:rsidP="005F2CA9">
            <w:pPr>
              <w:pStyle w:val="TableBlock"/>
              <w:rPr>
                <w:rtl/>
              </w:rPr>
            </w:pPr>
            <w:r w:rsidRPr="00403255">
              <w:rPr>
                <w:rtl/>
              </w:rPr>
              <w:t>(3)</w:t>
            </w:r>
            <w:r w:rsidRPr="00403255">
              <w:rPr>
                <w:rtl/>
              </w:rPr>
              <w:tab/>
              <w:t xml:space="preserve">צווי הגנה, וצווי מניעת הטרדה מאיימת לפי חוק למניעת הטרדה מאיימת, </w:t>
            </w:r>
            <w:proofErr w:type="spellStart"/>
            <w:r w:rsidRPr="00403255">
              <w:rPr>
                <w:rtl/>
              </w:rPr>
              <w:t>התשס"ב</w:t>
            </w:r>
            <w:proofErr w:type="spellEnd"/>
            <w:r w:rsidRPr="00403255">
              <w:rPr>
                <w:rtl/>
              </w:rPr>
              <w:t>–2001‏‏</w:t>
            </w:r>
            <w:r w:rsidRPr="007E1D99">
              <w:rPr>
                <w:rStyle w:val="a7"/>
                <w:rFonts w:ascii="David" w:hAnsi="David"/>
                <w:sz w:val="26"/>
                <w:rtl/>
              </w:rPr>
              <w:footnoteReference w:id="15"/>
            </w:r>
            <w:r w:rsidRPr="00403255">
              <w:rPr>
                <w:rtl/>
              </w:rPr>
              <w:t>, שניתנו בעניינו של מי שכלפיו ניתן או מבוקש צו ההגנה, ומידע על הפרות שלהם, ובכלל זה מידע על הפרות של צו הגנה בתנאי פיקוח טכנולוגי;</w:t>
            </w:r>
          </w:p>
        </w:tc>
      </w:tr>
      <w:tr w:rsidR="00BE147F" w:rsidRPr="00403255" w14:paraId="6382B9C1" w14:textId="77777777" w:rsidTr="005F2CA9">
        <w:trPr>
          <w:cantSplit/>
        </w:trPr>
        <w:tc>
          <w:tcPr>
            <w:tcW w:w="1870" w:type="dxa"/>
            <w:shd w:val="clear" w:color="auto" w:fill="auto"/>
            <w:tcMar>
              <w:top w:w="91" w:type="dxa"/>
              <w:left w:w="0" w:type="dxa"/>
              <w:bottom w:w="91" w:type="dxa"/>
              <w:right w:w="0" w:type="dxa"/>
            </w:tcMar>
          </w:tcPr>
          <w:p w14:paraId="650FF85B"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0B7B75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30251B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B06892A"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4C8F15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BE06635"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7ABDEEE5" w14:textId="77777777" w:rsidR="00BE147F" w:rsidRPr="00403255" w:rsidRDefault="00BE147F" w:rsidP="005F2CA9">
            <w:pPr>
              <w:pStyle w:val="TableBlock"/>
              <w:rPr>
                <w:rtl/>
              </w:rPr>
            </w:pPr>
            <w:r w:rsidRPr="00403255">
              <w:rPr>
                <w:rtl/>
              </w:rPr>
              <w:t>(4)</w:t>
            </w:r>
            <w:r w:rsidRPr="00403255">
              <w:rPr>
                <w:rtl/>
              </w:rPr>
              <w:tab/>
              <w:t xml:space="preserve">דוחות סוציאליים שנערכו לפי כל דין, לרבות תסקיר מעובד סוציאלי לפי חוק וכל מידע בעניינים סוציאליים אחרים, תסקירי שירות מבחן, למעט תסקירים לגבי מצבו של נפגע עבירה כאמור בסעיף 187 לחוק סדר הדין הפלילי [נוסח משולב], </w:t>
            </w:r>
            <w:proofErr w:type="spellStart"/>
            <w:r w:rsidRPr="00403255">
              <w:rPr>
                <w:rtl/>
              </w:rPr>
              <w:t>התשמ"ב</w:t>
            </w:r>
            <w:proofErr w:type="spellEnd"/>
            <w:r w:rsidRPr="00403255">
              <w:rPr>
                <w:rtl/>
              </w:rPr>
              <w:t>–1982‏‏</w:t>
            </w:r>
            <w:r w:rsidRPr="007E1D99">
              <w:rPr>
                <w:rStyle w:val="a7"/>
                <w:rFonts w:ascii="David" w:hAnsi="David"/>
                <w:sz w:val="26"/>
                <w:rtl/>
              </w:rPr>
              <w:footnoteReference w:id="16"/>
            </w:r>
            <w:r w:rsidRPr="00403255">
              <w:rPr>
                <w:rtl/>
              </w:rPr>
              <w:t>;</w:t>
            </w:r>
          </w:p>
        </w:tc>
      </w:tr>
      <w:tr w:rsidR="00BE147F" w:rsidRPr="00403255" w14:paraId="61A8B0A9" w14:textId="77777777" w:rsidTr="005F2CA9">
        <w:trPr>
          <w:cantSplit/>
        </w:trPr>
        <w:tc>
          <w:tcPr>
            <w:tcW w:w="1870" w:type="dxa"/>
            <w:shd w:val="clear" w:color="auto" w:fill="auto"/>
            <w:tcMar>
              <w:top w:w="91" w:type="dxa"/>
              <w:left w:w="0" w:type="dxa"/>
              <w:bottom w:w="91" w:type="dxa"/>
              <w:right w:w="0" w:type="dxa"/>
            </w:tcMar>
          </w:tcPr>
          <w:p w14:paraId="291D16FA"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5C0743F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DC66D9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065EE3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16FFFE8"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0B937E9"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5CA283D7" w14:textId="77777777" w:rsidR="00BE147F" w:rsidRPr="00403255" w:rsidRDefault="00BE147F" w:rsidP="005F2CA9">
            <w:pPr>
              <w:pStyle w:val="TableBlock"/>
              <w:rPr>
                <w:rtl/>
              </w:rPr>
            </w:pPr>
            <w:r w:rsidRPr="00403255">
              <w:rPr>
                <w:rtl/>
              </w:rPr>
              <w:t>(5)</w:t>
            </w:r>
            <w:r w:rsidRPr="00403255">
              <w:rPr>
                <w:rtl/>
              </w:rPr>
              <w:tab/>
              <w:t xml:space="preserve">הערכות מסוכנות קודמות שנעשו בעניינו של מי שכלפיו ניתן או מבוקש צו ההגנה, לרבות ההערכה על אודות מסוכנותו שנערכה בעת שהותו כאסיר, והערכות מסוכנות לפי חוק הגנה על הציבור מפני ביצוע עבירות מין, </w:t>
            </w:r>
            <w:proofErr w:type="spellStart"/>
            <w:r w:rsidRPr="00403255">
              <w:rPr>
                <w:rtl/>
              </w:rPr>
              <w:t>התשס"ו</w:t>
            </w:r>
            <w:proofErr w:type="spellEnd"/>
            <w:r w:rsidRPr="00403255">
              <w:rPr>
                <w:rtl/>
              </w:rPr>
              <w:t>–2006‏‏</w:t>
            </w:r>
            <w:r w:rsidRPr="007E1D99">
              <w:rPr>
                <w:rStyle w:val="a7"/>
                <w:rFonts w:ascii="David" w:hAnsi="David"/>
                <w:sz w:val="26"/>
                <w:rtl/>
              </w:rPr>
              <w:footnoteReference w:id="17"/>
            </w:r>
            <w:r w:rsidRPr="00403255">
              <w:rPr>
                <w:rtl/>
              </w:rPr>
              <w:t>;</w:t>
            </w:r>
          </w:p>
        </w:tc>
      </w:tr>
      <w:tr w:rsidR="00BE147F" w:rsidRPr="00403255" w14:paraId="5B8A116A" w14:textId="77777777" w:rsidTr="005F2CA9">
        <w:trPr>
          <w:cantSplit/>
        </w:trPr>
        <w:tc>
          <w:tcPr>
            <w:tcW w:w="1870" w:type="dxa"/>
            <w:shd w:val="clear" w:color="auto" w:fill="auto"/>
            <w:tcMar>
              <w:top w:w="91" w:type="dxa"/>
              <w:left w:w="0" w:type="dxa"/>
              <w:bottom w:w="91" w:type="dxa"/>
              <w:right w:w="0" w:type="dxa"/>
            </w:tcMar>
          </w:tcPr>
          <w:p w14:paraId="1F8E3BBB"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E9643D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55B5267B"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192304D"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053B7D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26C1747A" w14:textId="77777777" w:rsidR="00BE147F" w:rsidRPr="00403255" w:rsidRDefault="00BE147F" w:rsidP="005F2CA9">
            <w:pPr>
              <w:pStyle w:val="TableText"/>
              <w:rPr>
                <w:rtl/>
              </w:rPr>
            </w:pPr>
          </w:p>
        </w:tc>
        <w:tc>
          <w:tcPr>
            <w:tcW w:w="4647" w:type="dxa"/>
            <w:gridSpan w:val="3"/>
            <w:shd w:val="clear" w:color="auto" w:fill="auto"/>
            <w:tcMar>
              <w:top w:w="91" w:type="dxa"/>
              <w:left w:w="0" w:type="dxa"/>
              <w:bottom w:w="91" w:type="dxa"/>
              <w:right w:w="0" w:type="dxa"/>
            </w:tcMar>
          </w:tcPr>
          <w:p w14:paraId="669E21F8" w14:textId="77777777" w:rsidR="00BE147F" w:rsidRPr="00403255" w:rsidRDefault="00BE147F" w:rsidP="005F2CA9">
            <w:pPr>
              <w:pStyle w:val="TableBlock"/>
              <w:rPr>
                <w:rtl/>
              </w:rPr>
            </w:pPr>
            <w:r w:rsidRPr="00403255">
              <w:rPr>
                <w:rtl/>
              </w:rPr>
              <w:t>(6)</w:t>
            </w:r>
            <w:r w:rsidRPr="00403255">
              <w:rPr>
                <w:rtl/>
              </w:rPr>
              <w:tab/>
              <w:t xml:space="preserve">סיכום מידע רפואי כהגדרתו בחוק זכויות החולה, </w:t>
            </w:r>
            <w:proofErr w:type="spellStart"/>
            <w:r w:rsidRPr="00403255">
              <w:rPr>
                <w:rtl/>
              </w:rPr>
              <w:t>התשנ"ו</w:t>
            </w:r>
            <w:proofErr w:type="spellEnd"/>
            <w:r w:rsidRPr="00403255">
              <w:rPr>
                <w:rtl/>
              </w:rPr>
              <w:t>–1996‏‏</w:t>
            </w:r>
            <w:r w:rsidRPr="007E1D99">
              <w:rPr>
                <w:rStyle w:val="a7"/>
                <w:rFonts w:ascii="David" w:hAnsi="David"/>
                <w:sz w:val="26"/>
                <w:rtl/>
              </w:rPr>
              <w:footnoteReference w:id="18"/>
            </w:r>
            <w:r w:rsidRPr="00403255">
              <w:rPr>
                <w:rtl/>
              </w:rPr>
              <w:t>.";</w:t>
            </w:r>
          </w:p>
        </w:tc>
      </w:tr>
      <w:tr w:rsidR="00BE147F" w:rsidRPr="00403255" w14:paraId="11F85000" w14:textId="77777777" w:rsidTr="005F2CA9">
        <w:trPr>
          <w:cantSplit/>
        </w:trPr>
        <w:tc>
          <w:tcPr>
            <w:tcW w:w="1870" w:type="dxa"/>
            <w:shd w:val="clear" w:color="auto" w:fill="auto"/>
            <w:tcMar>
              <w:top w:w="91" w:type="dxa"/>
              <w:left w:w="0" w:type="dxa"/>
              <w:bottom w:w="91" w:type="dxa"/>
              <w:right w:w="0" w:type="dxa"/>
            </w:tcMar>
          </w:tcPr>
          <w:p w14:paraId="5ACB060B"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39B3BB79"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3F2BE4E1" w14:textId="77777777" w:rsidR="00BE147F" w:rsidRPr="00403255" w:rsidRDefault="00BE147F" w:rsidP="005F2CA9">
            <w:pPr>
              <w:pStyle w:val="TableBlock"/>
              <w:rPr>
                <w:rtl/>
              </w:rPr>
            </w:pPr>
            <w:r w:rsidRPr="00403255">
              <w:rPr>
                <w:rtl/>
              </w:rPr>
              <w:t>(8)</w:t>
            </w:r>
            <w:r w:rsidRPr="00403255">
              <w:rPr>
                <w:rtl/>
              </w:rPr>
              <w:tab/>
              <w:t>בסעיף 7 –</w:t>
            </w:r>
          </w:p>
        </w:tc>
      </w:tr>
      <w:tr w:rsidR="00BE147F" w:rsidRPr="00403255" w14:paraId="04C0B3BB" w14:textId="77777777" w:rsidTr="005F2CA9">
        <w:trPr>
          <w:cantSplit/>
        </w:trPr>
        <w:tc>
          <w:tcPr>
            <w:tcW w:w="1870" w:type="dxa"/>
            <w:shd w:val="clear" w:color="auto" w:fill="auto"/>
            <w:tcMar>
              <w:top w:w="91" w:type="dxa"/>
              <w:left w:w="0" w:type="dxa"/>
              <w:bottom w:w="91" w:type="dxa"/>
              <w:right w:w="0" w:type="dxa"/>
            </w:tcMar>
          </w:tcPr>
          <w:p w14:paraId="7E21D5AE"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30F7190"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2849D2C" w14:textId="77777777" w:rsidR="00BE147F" w:rsidRPr="00403255" w:rsidRDefault="00BE147F" w:rsidP="005F2CA9">
            <w:pPr>
              <w:pStyle w:val="TableText"/>
              <w:rPr>
                <w:rtl/>
              </w:rPr>
            </w:pPr>
          </w:p>
        </w:tc>
        <w:tc>
          <w:tcPr>
            <w:tcW w:w="6519" w:type="dxa"/>
            <w:gridSpan w:val="6"/>
            <w:shd w:val="clear" w:color="auto" w:fill="auto"/>
            <w:tcMar>
              <w:top w:w="91" w:type="dxa"/>
              <w:left w:w="0" w:type="dxa"/>
              <w:bottom w:w="91" w:type="dxa"/>
              <w:right w:w="0" w:type="dxa"/>
            </w:tcMar>
          </w:tcPr>
          <w:p w14:paraId="248E5E34" w14:textId="77777777" w:rsidR="00BE147F" w:rsidRPr="00403255" w:rsidRDefault="00BE147F" w:rsidP="005F2CA9">
            <w:pPr>
              <w:pStyle w:val="TableBlock"/>
              <w:rPr>
                <w:rtl/>
              </w:rPr>
            </w:pPr>
            <w:r w:rsidRPr="00403255">
              <w:rPr>
                <w:rtl/>
              </w:rPr>
              <w:t>(א)</w:t>
            </w:r>
            <w:r w:rsidRPr="00403255">
              <w:rPr>
                <w:rtl/>
              </w:rPr>
              <w:tab/>
              <w:t>בסעיף קטן (ב), אחרי "לפי סעיף 2(א)(1)" יבוא "או (4), או התקבל חיווי מאמצעי פיקוח טכנולוגי על הפרת צו הגנה בתנאי פיקוח טכנולוגי";</w:t>
            </w:r>
          </w:p>
        </w:tc>
      </w:tr>
      <w:tr w:rsidR="00BE147F" w:rsidRPr="00403255" w14:paraId="28BD8FC8" w14:textId="77777777" w:rsidTr="005F2CA9">
        <w:trPr>
          <w:cantSplit/>
        </w:trPr>
        <w:tc>
          <w:tcPr>
            <w:tcW w:w="1870" w:type="dxa"/>
            <w:shd w:val="clear" w:color="auto" w:fill="auto"/>
            <w:tcMar>
              <w:top w:w="91" w:type="dxa"/>
              <w:left w:w="0" w:type="dxa"/>
              <w:bottom w:w="91" w:type="dxa"/>
              <w:right w:w="0" w:type="dxa"/>
            </w:tcMar>
          </w:tcPr>
          <w:p w14:paraId="6FBBC14E"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0F3CC45"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3F01B26" w14:textId="77777777" w:rsidR="00BE147F" w:rsidRPr="00403255" w:rsidRDefault="00BE147F" w:rsidP="005F2CA9">
            <w:pPr>
              <w:pStyle w:val="TableText"/>
              <w:rPr>
                <w:rtl/>
              </w:rPr>
            </w:pPr>
          </w:p>
        </w:tc>
        <w:tc>
          <w:tcPr>
            <w:tcW w:w="6519" w:type="dxa"/>
            <w:gridSpan w:val="6"/>
            <w:shd w:val="clear" w:color="auto" w:fill="auto"/>
            <w:tcMar>
              <w:top w:w="91" w:type="dxa"/>
              <w:left w:w="0" w:type="dxa"/>
              <w:bottom w:w="91" w:type="dxa"/>
              <w:right w:w="0" w:type="dxa"/>
            </w:tcMar>
          </w:tcPr>
          <w:p w14:paraId="5D4E87D3" w14:textId="77777777" w:rsidR="00BE147F" w:rsidRPr="00403255" w:rsidRDefault="00BE147F" w:rsidP="005F2CA9">
            <w:pPr>
              <w:pStyle w:val="TableBlock"/>
              <w:rPr>
                <w:rtl/>
              </w:rPr>
            </w:pPr>
            <w:r w:rsidRPr="00403255">
              <w:rPr>
                <w:rtl/>
              </w:rPr>
              <w:t>(ב)</w:t>
            </w:r>
            <w:r w:rsidRPr="00403255">
              <w:rPr>
                <w:rtl/>
              </w:rPr>
              <w:tab/>
              <w:t>אחרי סעיף קטן (ג) יבוא:</w:t>
            </w:r>
          </w:p>
        </w:tc>
      </w:tr>
      <w:tr w:rsidR="00BE147F" w:rsidRPr="00403255" w14:paraId="32EC58E2" w14:textId="77777777" w:rsidTr="005F2CA9">
        <w:trPr>
          <w:cantSplit/>
        </w:trPr>
        <w:tc>
          <w:tcPr>
            <w:tcW w:w="1870" w:type="dxa"/>
            <w:shd w:val="clear" w:color="auto" w:fill="auto"/>
            <w:tcMar>
              <w:top w:w="91" w:type="dxa"/>
              <w:left w:w="0" w:type="dxa"/>
              <w:bottom w:w="91" w:type="dxa"/>
              <w:right w:w="0" w:type="dxa"/>
            </w:tcMar>
          </w:tcPr>
          <w:p w14:paraId="0B41B53D"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2D2A6D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6589E51"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60BE5314"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00861550" w14:textId="77777777" w:rsidR="00BE147F" w:rsidRPr="00403255" w:rsidRDefault="00BE147F" w:rsidP="005F2CA9">
            <w:pPr>
              <w:pStyle w:val="TableBlock"/>
              <w:rPr>
                <w:rtl/>
              </w:rPr>
            </w:pPr>
            <w:r w:rsidRPr="00403255">
              <w:rPr>
                <w:rtl/>
              </w:rPr>
              <w:t>"(ד)</w:t>
            </w:r>
            <w:r w:rsidRPr="00403255">
              <w:rPr>
                <w:rtl/>
              </w:rPr>
              <w:t> </w:t>
            </w:r>
            <w:r w:rsidRPr="00403255">
              <w:rPr>
                <w:rtl/>
              </w:rPr>
              <w:t>הופר צו הגנה בתנאי פיקוח טכנולוגי, תמסור יחידת הפיקוח הטכנולוגי דיווח על כך לבית המשפט ותצרף תיעוד המעיד על ההפרה; קיבל בית המשפט דיווח על הפרת צו הגנה כאמור, וצו ההגנה עודנו בתוקף, רשאי בית המשפט לבקש את תגובת הצדדים או לקבוע דיון כדי לבחון את צו ההגנה, תנאיו והצורך בהארכתו."</w:t>
            </w:r>
          </w:p>
        </w:tc>
      </w:tr>
      <w:tr w:rsidR="00BE147F" w:rsidRPr="00403255" w14:paraId="571C56BD" w14:textId="77777777" w:rsidTr="005F2CA9">
        <w:trPr>
          <w:cantSplit/>
        </w:trPr>
        <w:tc>
          <w:tcPr>
            <w:tcW w:w="1870" w:type="dxa"/>
            <w:shd w:val="clear" w:color="auto" w:fill="auto"/>
            <w:tcMar>
              <w:top w:w="91" w:type="dxa"/>
              <w:left w:w="0" w:type="dxa"/>
              <w:bottom w:w="91" w:type="dxa"/>
              <w:right w:w="0" w:type="dxa"/>
            </w:tcMar>
          </w:tcPr>
          <w:p w14:paraId="301AA022"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87E0904"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662C9350" w14:textId="77777777" w:rsidR="00BE147F" w:rsidRPr="00403255" w:rsidRDefault="00BE147F" w:rsidP="005F2CA9">
            <w:pPr>
              <w:pStyle w:val="TableBlock"/>
              <w:rPr>
                <w:rtl/>
              </w:rPr>
            </w:pPr>
            <w:r w:rsidRPr="00403255">
              <w:rPr>
                <w:rtl/>
              </w:rPr>
              <w:t>(9)</w:t>
            </w:r>
            <w:r w:rsidRPr="00403255">
              <w:rPr>
                <w:rtl/>
              </w:rPr>
              <w:tab/>
              <w:t>אחרי סעיף 11א יבוא:</w:t>
            </w:r>
          </w:p>
        </w:tc>
      </w:tr>
      <w:tr w:rsidR="00BE147F" w:rsidRPr="00403255" w14:paraId="65C208A9" w14:textId="77777777" w:rsidTr="005F2CA9">
        <w:trPr>
          <w:cantSplit/>
        </w:trPr>
        <w:tc>
          <w:tcPr>
            <w:tcW w:w="1870" w:type="dxa"/>
            <w:shd w:val="clear" w:color="auto" w:fill="auto"/>
            <w:tcMar>
              <w:top w:w="91" w:type="dxa"/>
              <w:left w:w="0" w:type="dxa"/>
              <w:bottom w:w="91" w:type="dxa"/>
              <w:right w:w="0" w:type="dxa"/>
            </w:tcMar>
          </w:tcPr>
          <w:p w14:paraId="75387DC1"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33D40F0" w14:textId="77777777" w:rsidR="00BE147F" w:rsidRPr="00403255" w:rsidRDefault="00BE147F" w:rsidP="005F2CA9">
            <w:pPr>
              <w:pStyle w:val="TableText"/>
              <w:rPr>
                <w:rtl/>
              </w:rPr>
            </w:pPr>
          </w:p>
        </w:tc>
        <w:tc>
          <w:tcPr>
            <w:tcW w:w="1872" w:type="dxa"/>
            <w:gridSpan w:val="3"/>
            <w:shd w:val="clear" w:color="auto" w:fill="auto"/>
            <w:tcMar>
              <w:top w:w="91" w:type="dxa"/>
              <w:left w:w="0" w:type="dxa"/>
              <w:bottom w:w="91" w:type="dxa"/>
              <w:right w:w="0" w:type="dxa"/>
            </w:tcMar>
          </w:tcPr>
          <w:p w14:paraId="2FF0F95A" w14:textId="77777777" w:rsidR="00BE147F" w:rsidRPr="00403255" w:rsidRDefault="00BE147F" w:rsidP="005F2CA9">
            <w:pPr>
              <w:pStyle w:val="TableInnerSideHeading"/>
              <w:rPr>
                <w:rtl/>
              </w:rPr>
            </w:pPr>
            <w:r w:rsidRPr="00403255">
              <w:rPr>
                <w:rtl/>
              </w:rPr>
              <w:t>"חובת סודיות</w:t>
            </w:r>
          </w:p>
        </w:tc>
        <w:tc>
          <w:tcPr>
            <w:tcW w:w="624" w:type="dxa"/>
            <w:shd w:val="clear" w:color="auto" w:fill="auto"/>
            <w:tcMar>
              <w:top w:w="91" w:type="dxa"/>
              <w:left w:w="0" w:type="dxa"/>
              <w:bottom w:w="91" w:type="dxa"/>
              <w:right w:w="0" w:type="dxa"/>
            </w:tcMar>
          </w:tcPr>
          <w:p w14:paraId="4A9AB415" w14:textId="77777777" w:rsidR="00BE147F" w:rsidRPr="00403255" w:rsidRDefault="00BE147F" w:rsidP="005F2CA9">
            <w:pPr>
              <w:pStyle w:val="TableText"/>
              <w:rPr>
                <w:rtl/>
              </w:rPr>
            </w:pPr>
            <w:r w:rsidRPr="00403255">
              <w:rPr>
                <w:rtl/>
              </w:rPr>
              <w:t>11ב.</w:t>
            </w:r>
          </w:p>
        </w:tc>
        <w:tc>
          <w:tcPr>
            <w:tcW w:w="4647" w:type="dxa"/>
            <w:gridSpan w:val="3"/>
            <w:shd w:val="clear" w:color="auto" w:fill="auto"/>
            <w:tcMar>
              <w:top w:w="91" w:type="dxa"/>
              <w:left w:w="0" w:type="dxa"/>
              <w:bottom w:w="91" w:type="dxa"/>
              <w:right w:w="0" w:type="dxa"/>
            </w:tcMar>
          </w:tcPr>
          <w:p w14:paraId="2BFB60EC" w14:textId="77777777" w:rsidR="00BE147F" w:rsidRPr="00403255" w:rsidRDefault="00BE147F" w:rsidP="005F2CA9">
            <w:pPr>
              <w:pStyle w:val="TableBlock"/>
              <w:rPr>
                <w:rtl/>
              </w:rPr>
            </w:pPr>
            <w:r w:rsidRPr="00403255">
              <w:rPr>
                <w:rtl/>
              </w:rPr>
              <w:t>אדם שהגיע אליו מידע לפי הוראות חוק זה, תוך כדי מילוי תפקידו או במהלך עבודתו, ישמרנו בסוד, לא יגלה אותו לאחר ולא יעשה בו כל שימוש, אלא לפי הוראות חוק זה או לפי צו בית משפט; העובר על הוראות סעיף זה, דינו – מאסר שלוש שנים.";</w:t>
            </w:r>
          </w:p>
        </w:tc>
      </w:tr>
      <w:tr w:rsidR="00BE147F" w:rsidRPr="00403255" w14:paraId="281E4848" w14:textId="77777777" w:rsidTr="005F2CA9">
        <w:trPr>
          <w:cantSplit/>
        </w:trPr>
        <w:tc>
          <w:tcPr>
            <w:tcW w:w="1870" w:type="dxa"/>
            <w:shd w:val="clear" w:color="auto" w:fill="auto"/>
            <w:tcMar>
              <w:top w:w="91" w:type="dxa"/>
              <w:left w:w="0" w:type="dxa"/>
              <w:bottom w:w="91" w:type="dxa"/>
              <w:right w:w="0" w:type="dxa"/>
            </w:tcMar>
          </w:tcPr>
          <w:p w14:paraId="5FD32DCF"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4391460D"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3739311F" w14:textId="77777777" w:rsidR="00BE147F" w:rsidRPr="00403255" w:rsidRDefault="00BE147F" w:rsidP="005F2CA9">
            <w:pPr>
              <w:pStyle w:val="TableBlock"/>
              <w:rPr>
                <w:rtl/>
              </w:rPr>
            </w:pPr>
            <w:r w:rsidRPr="00403255">
              <w:rPr>
                <w:rtl/>
              </w:rPr>
              <w:t>(10)</w:t>
            </w:r>
            <w:r w:rsidRPr="00403255">
              <w:rPr>
                <w:rtl/>
              </w:rPr>
              <w:tab/>
              <w:t>בסעיף 13, אחרי סעיף קטן (ב) יבוא:</w:t>
            </w:r>
          </w:p>
        </w:tc>
      </w:tr>
      <w:tr w:rsidR="00BE147F" w:rsidRPr="00403255" w14:paraId="28982CD9" w14:textId="77777777" w:rsidTr="005F2CA9">
        <w:trPr>
          <w:cantSplit/>
        </w:trPr>
        <w:tc>
          <w:tcPr>
            <w:tcW w:w="1870" w:type="dxa"/>
            <w:shd w:val="clear" w:color="auto" w:fill="auto"/>
            <w:tcMar>
              <w:top w:w="91" w:type="dxa"/>
              <w:left w:w="0" w:type="dxa"/>
              <w:bottom w:w="91" w:type="dxa"/>
              <w:right w:w="0" w:type="dxa"/>
            </w:tcMar>
          </w:tcPr>
          <w:p w14:paraId="2CC7B9B7"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052C66DE"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13730DC5" w14:textId="77777777" w:rsidR="00BE147F" w:rsidRPr="00403255" w:rsidRDefault="00BE147F" w:rsidP="005F2CA9">
            <w:pPr>
              <w:pStyle w:val="TableText"/>
              <w:rPr>
                <w:rtl/>
              </w:rPr>
            </w:pPr>
          </w:p>
        </w:tc>
        <w:tc>
          <w:tcPr>
            <w:tcW w:w="6519" w:type="dxa"/>
            <w:gridSpan w:val="6"/>
            <w:shd w:val="clear" w:color="auto" w:fill="auto"/>
            <w:tcMar>
              <w:top w:w="91" w:type="dxa"/>
              <w:left w:w="0" w:type="dxa"/>
              <w:bottom w:w="91" w:type="dxa"/>
              <w:right w:w="0" w:type="dxa"/>
            </w:tcMar>
          </w:tcPr>
          <w:p w14:paraId="3FE3FE1B" w14:textId="77777777" w:rsidR="00BE147F" w:rsidRPr="00403255" w:rsidRDefault="00BE147F" w:rsidP="005F2CA9">
            <w:pPr>
              <w:pStyle w:val="TableBlock"/>
              <w:rPr>
                <w:rtl/>
              </w:rPr>
            </w:pPr>
            <w:r w:rsidRPr="00403255">
              <w:rPr>
                <w:rtl/>
              </w:rPr>
              <w:t>"(ג)</w:t>
            </w:r>
            <w:r w:rsidRPr="00403255">
              <w:rPr>
                <w:rtl/>
              </w:rPr>
              <w:tab/>
              <w:t>על אף הוראות סעיף קטן (א) –</w:t>
            </w:r>
          </w:p>
        </w:tc>
      </w:tr>
      <w:tr w:rsidR="00BE147F" w:rsidRPr="00403255" w14:paraId="6FFC7E21" w14:textId="77777777" w:rsidTr="005F2CA9">
        <w:trPr>
          <w:cantSplit/>
        </w:trPr>
        <w:tc>
          <w:tcPr>
            <w:tcW w:w="1870" w:type="dxa"/>
            <w:shd w:val="clear" w:color="auto" w:fill="auto"/>
            <w:tcMar>
              <w:top w:w="91" w:type="dxa"/>
              <w:left w:w="0" w:type="dxa"/>
              <w:bottom w:w="91" w:type="dxa"/>
              <w:right w:w="0" w:type="dxa"/>
            </w:tcMar>
          </w:tcPr>
          <w:p w14:paraId="70FD4EE8"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40C8FE7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79D6C929"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FF010FF"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77C8DE13" w14:textId="77777777" w:rsidR="00BE147F" w:rsidRPr="00403255" w:rsidRDefault="00BE147F" w:rsidP="005F2CA9">
            <w:pPr>
              <w:pStyle w:val="TableBlock"/>
              <w:rPr>
                <w:rtl/>
              </w:rPr>
            </w:pPr>
            <w:r w:rsidRPr="00403255">
              <w:rPr>
                <w:rtl/>
              </w:rPr>
              <w:t>(1)</w:t>
            </w:r>
            <w:r w:rsidRPr="00403255">
              <w:rPr>
                <w:rtl/>
              </w:rPr>
              <w:tab/>
              <w:t>השר לביטחון הפנים ממונה על ביצוע סעיפים 3ג עד 3ו ו־3ח, והוא רשאי בהסכמת שר המשפטים, להתקין תקנות לביצועם;</w:t>
            </w:r>
          </w:p>
        </w:tc>
      </w:tr>
      <w:tr w:rsidR="00BE147F" w:rsidRPr="00403255" w14:paraId="03B4E7D8" w14:textId="77777777" w:rsidTr="005F2CA9">
        <w:trPr>
          <w:cantSplit/>
        </w:trPr>
        <w:tc>
          <w:tcPr>
            <w:tcW w:w="1870" w:type="dxa"/>
            <w:shd w:val="clear" w:color="auto" w:fill="auto"/>
            <w:tcMar>
              <w:top w:w="91" w:type="dxa"/>
              <w:left w:w="0" w:type="dxa"/>
              <w:bottom w:w="91" w:type="dxa"/>
              <w:right w:w="0" w:type="dxa"/>
            </w:tcMar>
          </w:tcPr>
          <w:p w14:paraId="447FA250"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6F82A74F"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2597026"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3C300B64"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1A31CDE7" w14:textId="77777777" w:rsidR="00BE147F" w:rsidRPr="00403255" w:rsidRDefault="00BE147F" w:rsidP="005F2CA9">
            <w:pPr>
              <w:pStyle w:val="TableBlock"/>
              <w:rPr>
                <w:rtl/>
              </w:rPr>
            </w:pPr>
            <w:r w:rsidRPr="00403255">
              <w:rPr>
                <w:rtl/>
              </w:rPr>
              <w:t>(2)</w:t>
            </w:r>
            <w:r w:rsidRPr="00403255">
              <w:rPr>
                <w:rtl/>
              </w:rPr>
              <w:tab/>
              <w:t xml:space="preserve">שר המשפטים, בהסכמת השר לביטחון הפנים, רשאי להתקין תקנות לעניין סעיפים 3ז ו־3ט, ובכלל זה לעניין אופן החזקתו ושמירתו של מידע במאגר המידע, אופן הבקרה על פעולות המבוצעות בו, </w:t>
            </w:r>
            <w:proofErr w:type="spellStart"/>
            <w:r w:rsidRPr="00403255">
              <w:rPr>
                <w:rtl/>
              </w:rPr>
              <w:t>מורשי</w:t>
            </w:r>
            <w:proofErr w:type="spellEnd"/>
            <w:r w:rsidRPr="00403255">
              <w:rPr>
                <w:rtl/>
              </w:rPr>
              <w:t xml:space="preserve"> הגישה למידע הכלול במאגר המידע שהגישה למאגר דרושה לצורך מילוי תפקידם, וההגבלות שיחולו עליהם בשים לב לרגישות המידע ולהיקפו;</w:t>
            </w:r>
          </w:p>
        </w:tc>
      </w:tr>
      <w:tr w:rsidR="00BE147F" w:rsidRPr="00403255" w14:paraId="708742B3" w14:textId="77777777" w:rsidTr="005F2CA9">
        <w:trPr>
          <w:cantSplit/>
        </w:trPr>
        <w:tc>
          <w:tcPr>
            <w:tcW w:w="1870" w:type="dxa"/>
            <w:shd w:val="clear" w:color="auto" w:fill="auto"/>
            <w:tcMar>
              <w:top w:w="91" w:type="dxa"/>
              <w:left w:w="0" w:type="dxa"/>
              <w:bottom w:w="91" w:type="dxa"/>
              <w:right w:w="0" w:type="dxa"/>
            </w:tcMar>
          </w:tcPr>
          <w:p w14:paraId="4E2F038A"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CA79634"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443A3743" w14:textId="77777777" w:rsidR="00BE147F" w:rsidRPr="00403255" w:rsidRDefault="00BE147F" w:rsidP="005F2CA9">
            <w:pPr>
              <w:pStyle w:val="TableText"/>
              <w:rPr>
                <w:rtl/>
              </w:rPr>
            </w:pPr>
          </w:p>
        </w:tc>
        <w:tc>
          <w:tcPr>
            <w:tcW w:w="624" w:type="dxa"/>
            <w:shd w:val="clear" w:color="auto" w:fill="auto"/>
            <w:tcMar>
              <w:top w:w="91" w:type="dxa"/>
              <w:left w:w="0" w:type="dxa"/>
              <w:bottom w:w="91" w:type="dxa"/>
              <w:right w:w="0" w:type="dxa"/>
            </w:tcMar>
          </w:tcPr>
          <w:p w14:paraId="0866CE40" w14:textId="77777777" w:rsidR="00BE147F" w:rsidRPr="00403255" w:rsidRDefault="00BE147F" w:rsidP="005F2CA9">
            <w:pPr>
              <w:pStyle w:val="TableText"/>
              <w:rPr>
                <w:rtl/>
              </w:rPr>
            </w:pPr>
          </w:p>
        </w:tc>
        <w:tc>
          <w:tcPr>
            <w:tcW w:w="5895" w:type="dxa"/>
            <w:gridSpan w:val="5"/>
            <w:shd w:val="clear" w:color="auto" w:fill="auto"/>
            <w:tcMar>
              <w:top w:w="91" w:type="dxa"/>
              <w:left w:w="0" w:type="dxa"/>
              <w:bottom w:w="91" w:type="dxa"/>
              <w:right w:w="0" w:type="dxa"/>
            </w:tcMar>
          </w:tcPr>
          <w:p w14:paraId="6B03169C" w14:textId="77777777" w:rsidR="00BE147F" w:rsidRPr="00403255" w:rsidRDefault="00BE147F" w:rsidP="005F2CA9">
            <w:pPr>
              <w:pStyle w:val="TableBlock"/>
              <w:rPr>
                <w:rtl/>
              </w:rPr>
            </w:pPr>
            <w:r w:rsidRPr="00403255">
              <w:rPr>
                <w:rtl/>
              </w:rPr>
              <w:t>(3)</w:t>
            </w:r>
            <w:r w:rsidRPr="00403255">
              <w:rPr>
                <w:rtl/>
              </w:rPr>
              <w:tab/>
              <w:t>שר הרווחה והביטחון החברתי ממונה על ביצוע סעיפים 6א עד 6ג והוא רשאי, בהסכמת שר המשפטים, להתקין תקנות לביצועם."</w:t>
            </w:r>
          </w:p>
        </w:tc>
      </w:tr>
      <w:tr w:rsidR="00BE147F" w:rsidRPr="00403255" w14:paraId="775B4AEC" w14:textId="77777777" w:rsidTr="005F2CA9">
        <w:trPr>
          <w:cantSplit/>
        </w:trPr>
        <w:tc>
          <w:tcPr>
            <w:tcW w:w="1870" w:type="dxa"/>
            <w:shd w:val="clear" w:color="auto" w:fill="auto"/>
            <w:tcMar>
              <w:top w:w="91" w:type="dxa"/>
              <w:left w:w="0" w:type="dxa"/>
              <w:bottom w:w="91" w:type="dxa"/>
              <w:right w:w="0" w:type="dxa"/>
            </w:tcMar>
          </w:tcPr>
          <w:p w14:paraId="1016B9C0" w14:textId="77777777" w:rsidR="00BE147F" w:rsidRPr="00403255" w:rsidRDefault="00BE147F" w:rsidP="005F2CA9">
            <w:pPr>
              <w:pStyle w:val="TableSideHeading"/>
              <w:rPr>
                <w:rtl/>
              </w:rPr>
            </w:pPr>
            <w:r w:rsidRPr="00403255">
              <w:rPr>
                <w:rtl/>
              </w:rPr>
              <w:t xml:space="preserve">הרחבת הוראת השעה לעניין צו הגנה שניתן להגנת קטין </w:t>
            </w:r>
          </w:p>
        </w:tc>
        <w:tc>
          <w:tcPr>
            <w:tcW w:w="624" w:type="dxa"/>
            <w:shd w:val="clear" w:color="auto" w:fill="auto"/>
            <w:tcMar>
              <w:top w:w="91" w:type="dxa"/>
              <w:left w:w="0" w:type="dxa"/>
              <w:bottom w:w="91" w:type="dxa"/>
              <w:right w:w="0" w:type="dxa"/>
            </w:tcMar>
          </w:tcPr>
          <w:p w14:paraId="52E0C3CE" w14:textId="77777777" w:rsidR="00BE147F" w:rsidRPr="00403255" w:rsidRDefault="00BE147F" w:rsidP="005F2CA9">
            <w:pPr>
              <w:pStyle w:val="TableText"/>
              <w:rPr>
                <w:rtl/>
              </w:rPr>
            </w:pPr>
            <w:r w:rsidRPr="00403255">
              <w:rPr>
                <w:rtl/>
              </w:rPr>
              <w:t>2.</w:t>
            </w:r>
            <w:r w:rsidRPr="00403255">
              <w:rPr>
                <w:rtl/>
              </w:rPr>
              <w:tab/>
            </w:r>
          </w:p>
        </w:tc>
        <w:tc>
          <w:tcPr>
            <w:tcW w:w="7143" w:type="dxa"/>
            <w:gridSpan w:val="7"/>
            <w:shd w:val="clear" w:color="auto" w:fill="auto"/>
            <w:tcMar>
              <w:top w:w="91" w:type="dxa"/>
              <w:left w:w="0" w:type="dxa"/>
              <w:bottom w:w="91" w:type="dxa"/>
              <w:right w:w="0" w:type="dxa"/>
            </w:tcMar>
          </w:tcPr>
          <w:p w14:paraId="13C49380" w14:textId="77777777" w:rsidR="00BE147F" w:rsidRPr="00403255" w:rsidRDefault="00BE147F" w:rsidP="005F2CA9">
            <w:pPr>
              <w:pStyle w:val="TableBlock"/>
              <w:rPr>
                <w:rtl/>
              </w:rPr>
            </w:pPr>
            <w:r w:rsidRPr="00403255">
              <w:rPr>
                <w:rtl/>
              </w:rPr>
              <w:t>על אף האמור בסעיפים 3ב(ב) ו־(ה) ו־6א(א) לחוק למניעת אלימות במשפחה כנוסחו בחוק זה, רשאי שר המשפטים, בהסכמת השר לביטחון הפנים ושר הרווחה והביטחון החברתי, לאחר תום 18 חודשים מיום התחילה –</w:t>
            </w:r>
          </w:p>
        </w:tc>
      </w:tr>
      <w:tr w:rsidR="00BE147F" w:rsidRPr="00403255" w14:paraId="04CD588C" w14:textId="77777777" w:rsidTr="005F2CA9">
        <w:trPr>
          <w:cantSplit/>
        </w:trPr>
        <w:tc>
          <w:tcPr>
            <w:tcW w:w="1870" w:type="dxa"/>
            <w:shd w:val="clear" w:color="auto" w:fill="auto"/>
            <w:tcMar>
              <w:top w:w="91" w:type="dxa"/>
              <w:left w:w="0" w:type="dxa"/>
              <w:bottom w:w="91" w:type="dxa"/>
              <w:right w:w="0" w:type="dxa"/>
            </w:tcMar>
          </w:tcPr>
          <w:p w14:paraId="04562D22"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90E2C51"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2FC71DC2" w14:textId="77777777" w:rsidR="00BE147F" w:rsidRPr="00403255" w:rsidRDefault="00BE147F" w:rsidP="005F2CA9">
            <w:pPr>
              <w:pStyle w:val="TableBlock"/>
              <w:rPr>
                <w:rtl/>
              </w:rPr>
            </w:pPr>
            <w:r w:rsidRPr="00403255">
              <w:rPr>
                <w:rtl/>
              </w:rPr>
              <w:t>(1)</w:t>
            </w:r>
            <w:r w:rsidRPr="00403255">
              <w:rPr>
                <w:rtl/>
              </w:rPr>
              <w:tab/>
              <w:t xml:space="preserve">לקבוע הוראות להרחבת השימוש באמצעי פיקוח טכנולוגי גם לניטור מקום </w:t>
            </w:r>
            <w:proofErr w:type="spellStart"/>
            <w:r w:rsidRPr="00403255">
              <w:rPr>
                <w:rtl/>
              </w:rPr>
              <w:t>הימצאו</w:t>
            </w:r>
            <w:proofErr w:type="spellEnd"/>
            <w:r w:rsidRPr="00403255">
              <w:rPr>
                <w:rtl/>
              </w:rPr>
              <w:t xml:space="preserve"> של בן משפחה שהוא קטין שלהגנתו ניתן צו הגנה, ובלבד שניתנה הסכמתו של הקטין לכך; בהוראות כאמור ייקבע הגיל המינימלי לשימוש באמצעי פיקוח כאמור והוראות נוספות לשמירת טובתו של הקטין וזכויותיו;</w:t>
            </w:r>
          </w:p>
        </w:tc>
      </w:tr>
      <w:tr w:rsidR="00BE147F" w:rsidRPr="00403255" w14:paraId="2FA19F22" w14:textId="77777777" w:rsidTr="005F2CA9">
        <w:trPr>
          <w:cantSplit/>
        </w:trPr>
        <w:tc>
          <w:tcPr>
            <w:tcW w:w="1870" w:type="dxa"/>
            <w:shd w:val="clear" w:color="auto" w:fill="auto"/>
            <w:tcMar>
              <w:top w:w="91" w:type="dxa"/>
              <w:left w:w="0" w:type="dxa"/>
              <w:bottom w:w="91" w:type="dxa"/>
              <w:right w:w="0" w:type="dxa"/>
            </w:tcMar>
          </w:tcPr>
          <w:p w14:paraId="54CAA7C2"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7D92A074"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7D228051" w14:textId="77777777" w:rsidR="00BE147F" w:rsidRPr="00403255" w:rsidRDefault="00BE147F" w:rsidP="005F2CA9">
            <w:pPr>
              <w:pStyle w:val="TableBlock"/>
              <w:rPr>
                <w:rtl/>
              </w:rPr>
            </w:pPr>
            <w:r w:rsidRPr="00403255">
              <w:rPr>
                <w:w w:val="102"/>
                <w:rtl/>
              </w:rPr>
              <w:t>(2)</w:t>
            </w:r>
            <w:r w:rsidRPr="00403255">
              <w:rPr>
                <w:w w:val="102"/>
                <w:rtl/>
              </w:rPr>
              <w:tab/>
              <w:t>לקבוע הוראות לעניין הגשת הערכת מסוכנות לפי הוראת בית המשפט, של מי שכלפיו ניתן או מבוקש צו הגנה, לצורך מתן צו הגנה להגנתו של בן משפחה קטין או חסר ישע.</w:t>
            </w:r>
          </w:p>
        </w:tc>
      </w:tr>
      <w:tr w:rsidR="00BE147F" w:rsidRPr="00403255" w14:paraId="5E5A8247" w14:textId="77777777" w:rsidTr="005F2CA9">
        <w:trPr>
          <w:cantSplit/>
        </w:trPr>
        <w:tc>
          <w:tcPr>
            <w:tcW w:w="1870" w:type="dxa"/>
            <w:shd w:val="clear" w:color="auto" w:fill="auto"/>
            <w:tcMar>
              <w:top w:w="91" w:type="dxa"/>
              <w:left w:w="0" w:type="dxa"/>
              <w:bottom w:w="91" w:type="dxa"/>
              <w:right w:w="0" w:type="dxa"/>
            </w:tcMar>
          </w:tcPr>
          <w:p w14:paraId="6662B0FE" w14:textId="77777777" w:rsidR="00BE147F" w:rsidRPr="00403255" w:rsidRDefault="00BE147F" w:rsidP="005F2CA9">
            <w:pPr>
              <w:pStyle w:val="TableSideHeading"/>
              <w:rPr>
                <w:rtl/>
              </w:rPr>
            </w:pPr>
            <w:r w:rsidRPr="00403255">
              <w:rPr>
                <w:rtl/>
              </w:rPr>
              <w:t>תחילה</w:t>
            </w:r>
          </w:p>
        </w:tc>
        <w:tc>
          <w:tcPr>
            <w:tcW w:w="624" w:type="dxa"/>
            <w:shd w:val="clear" w:color="auto" w:fill="auto"/>
            <w:tcMar>
              <w:top w:w="91" w:type="dxa"/>
              <w:left w:w="0" w:type="dxa"/>
              <w:bottom w:w="91" w:type="dxa"/>
              <w:right w:w="0" w:type="dxa"/>
            </w:tcMar>
          </w:tcPr>
          <w:p w14:paraId="732CF1B6" w14:textId="77777777" w:rsidR="00BE147F" w:rsidRPr="00403255" w:rsidRDefault="00BE147F" w:rsidP="005F2CA9">
            <w:pPr>
              <w:pStyle w:val="TableText"/>
              <w:rPr>
                <w:rtl/>
              </w:rPr>
            </w:pPr>
            <w:r w:rsidRPr="00403255">
              <w:rPr>
                <w:rtl/>
              </w:rPr>
              <w:t>3.</w:t>
            </w:r>
          </w:p>
        </w:tc>
        <w:tc>
          <w:tcPr>
            <w:tcW w:w="7143" w:type="dxa"/>
            <w:gridSpan w:val="7"/>
            <w:shd w:val="clear" w:color="auto" w:fill="auto"/>
            <w:tcMar>
              <w:top w:w="91" w:type="dxa"/>
              <w:left w:w="0" w:type="dxa"/>
              <w:bottom w:w="91" w:type="dxa"/>
              <w:right w:w="0" w:type="dxa"/>
            </w:tcMar>
          </w:tcPr>
          <w:p w14:paraId="1E41D379" w14:textId="77777777" w:rsidR="00BE147F" w:rsidRPr="00403255" w:rsidRDefault="00BE147F" w:rsidP="005F2CA9">
            <w:pPr>
              <w:pStyle w:val="TableBlock"/>
              <w:rPr>
                <w:rtl/>
              </w:rPr>
            </w:pPr>
            <w:r w:rsidRPr="00403255">
              <w:rPr>
                <w:rtl/>
              </w:rPr>
              <w:t>(א)</w:t>
            </w:r>
            <w:r w:rsidRPr="00403255">
              <w:rPr>
                <w:rtl/>
              </w:rPr>
              <w:tab/>
              <w:t>תחילתו של חוק זה שנים עשר חודשים מיום פרסומו (בחוק זה – יום התחילה).</w:t>
            </w:r>
          </w:p>
        </w:tc>
      </w:tr>
      <w:tr w:rsidR="00BE147F" w:rsidRPr="00403255" w14:paraId="42A62D1A" w14:textId="77777777" w:rsidTr="005F2CA9">
        <w:trPr>
          <w:cantSplit/>
        </w:trPr>
        <w:tc>
          <w:tcPr>
            <w:tcW w:w="1870" w:type="dxa"/>
            <w:shd w:val="clear" w:color="auto" w:fill="auto"/>
          </w:tcPr>
          <w:p w14:paraId="5144B5E8" w14:textId="77777777" w:rsidR="00BE147F" w:rsidRPr="00507814" w:rsidRDefault="00BE147F" w:rsidP="005F2CA9">
            <w:pPr>
              <w:pStyle w:val="TableSideHeading"/>
              <w:rPr>
                <w:rtl/>
              </w:rPr>
            </w:pPr>
          </w:p>
        </w:tc>
        <w:tc>
          <w:tcPr>
            <w:tcW w:w="624" w:type="dxa"/>
            <w:shd w:val="clear" w:color="auto" w:fill="auto"/>
            <w:tcMar>
              <w:top w:w="91" w:type="dxa"/>
              <w:left w:w="0" w:type="dxa"/>
              <w:bottom w:w="91" w:type="dxa"/>
              <w:right w:w="0" w:type="dxa"/>
            </w:tcMar>
          </w:tcPr>
          <w:p w14:paraId="5403767F"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23E5D196" w14:textId="77777777" w:rsidR="00BE147F" w:rsidRPr="00403255" w:rsidRDefault="00BE147F" w:rsidP="005F2CA9">
            <w:pPr>
              <w:pStyle w:val="TableBlock"/>
              <w:rPr>
                <w:rtl/>
              </w:rPr>
            </w:pPr>
            <w:r w:rsidRPr="00403255">
              <w:rPr>
                <w:rtl/>
              </w:rPr>
              <w:t>(ב)</w:t>
            </w:r>
            <w:r w:rsidRPr="00403255">
              <w:rPr>
                <w:rtl/>
              </w:rPr>
              <w:tab/>
              <w:t>השר לביטחון הפנים, בהסכמת שר המשפטים ושר הרווחה והביטחון החברתי ובאישור הוועדה לביטחון הפנים של הכנסת, רשאי, בצו, לדחות את תחילתו של חוק זה לתקופה נוספת שיקבע אשר לא תעלה על שישה חודשים, אם שוכנע כי לא הושלמה ההיערכות הנדרשת ליישום הוראותיו.</w:t>
            </w:r>
          </w:p>
        </w:tc>
      </w:tr>
      <w:tr w:rsidR="00BE147F" w:rsidRPr="00403255" w14:paraId="3DD89256" w14:textId="77777777" w:rsidTr="005F2CA9">
        <w:trPr>
          <w:cantSplit/>
        </w:trPr>
        <w:tc>
          <w:tcPr>
            <w:tcW w:w="1870" w:type="dxa"/>
            <w:shd w:val="clear" w:color="auto" w:fill="auto"/>
            <w:tcMar>
              <w:top w:w="91" w:type="dxa"/>
              <w:left w:w="0" w:type="dxa"/>
              <w:bottom w:w="91" w:type="dxa"/>
              <w:right w:w="0" w:type="dxa"/>
            </w:tcMar>
          </w:tcPr>
          <w:p w14:paraId="7C1D0E77" w14:textId="77777777" w:rsidR="00BE147F" w:rsidRPr="00403255" w:rsidRDefault="00BE147F" w:rsidP="005F2CA9">
            <w:pPr>
              <w:pStyle w:val="TableSideHeading"/>
              <w:rPr>
                <w:rtl/>
              </w:rPr>
            </w:pPr>
            <w:r w:rsidRPr="00403255">
              <w:rPr>
                <w:rtl/>
              </w:rPr>
              <w:t xml:space="preserve">מחקר מלווה </w:t>
            </w:r>
          </w:p>
        </w:tc>
        <w:tc>
          <w:tcPr>
            <w:tcW w:w="624" w:type="dxa"/>
            <w:shd w:val="clear" w:color="auto" w:fill="auto"/>
            <w:tcMar>
              <w:top w:w="91" w:type="dxa"/>
              <w:left w:w="0" w:type="dxa"/>
              <w:bottom w:w="91" w:type="dxa"/>
              <w:right w:w="0" w:type="dxa"/>
            </w:tcMar>
          </w:tcPr>
          <w:p w14:paraId="01C0EB23" w14:textId="77777777" w:rsidR="00BE147F" w:rsidRPr="00403255" w:rsidRDefault="00BE147F" w:rsidP="005F2CA9">
            <w:pPr>
              <w:pStyle w:val="TableText"/>
              <w:rPr>
                <w:rtl/>
              </w:rPr>
            </w:pPr>
            <w:r w:rsidRPr="00403255">
              <w:rPr>
                <w:rtl/>
              </w:rPr>
              <w:t>4.</w:t>
            </w:r>
          </w:p>
        </w:tc>
        <w:tc>
          <w:tcPr>
            <w:tcW w:w="7143" w:type="dxa"/>
            <w:gridSpan w:val="7"/>
            <w:shd w:val="clear" w:color="auto" w:fill="auto"/>
            <w:tcMar>
              <w:top w:w="91" w:type="dxa"/>
              <w:left w:w="0" w:type="dxa"/>
              <w:bottom w:w="91" w:type="dxa"/>
              <w:right w:w="0" w:type="dxa"/>
            </w:tcMar>
          </w:tcPr>
          <w:p w14:paraId="61095396" w14:textId="77777777" w:rsidR="00BE147F" w:rsidRPr="00403255" w:rsidRDefault="00BE147F" w:rsidP="005F2CA9">
            <w:pPr>
              <w:pStyle w:val="TableBlock"/>
              <w:rPr>
                <w:rtl/>
              </w:rPr>
            </w:pPr>
            <w:r w:rsidRPr="00403255">
              <w:rPr>
                <w:rtl/>
              </w:rPr>
              <w:t>המשרד לביטחון הפנים יערוך, בשיתוף עם משרד הרווחה והביטחון החברתי מחקר שילווה את יישום הוראות חוק זה; ממצאי המחקר כאמור יוגשו, לא יאוחר מחצי שנה לפני תום תקופת הוראת השעה, לשר לביטחון הפנים, לשר הרווחה והביטחון החברתי ולשר המשפטים, בצירוף המלצות לעניין אפשרות הארכת תוקפו של חוק זה.</w:t>
            </w:r>
          </w:p>
        </w:tc>
      </w:tr>
      <w:tr w:rsidR="00BE147F" w:rsidRPr="00403255" w14:paraId="2C36A6A0" w14:textId="77777777" w:rsidTr="005F2CA9">
        <w:trPr>
          <w:cantSplit/>
        </w:trPr>
        <w:tc>
          <w:tcPr>
            <w:tcW w:w="1870" w:type="dxa"/>
            <w:shd w:val="clear" w:color="auto" w:fill="auto"/>
            <w:tcMar>
              <w:top w:w="91" w:type="dxa"/>
              <w:left w:w="0" w:type="dxa"/>
              <w:bottom w:w="91" w:type="dxa"/>
              <w:right w:w="0" w:type="dxa"/>
            </w:tcMar>
          </w:tcPr>
          <w:p w14:paraId="3872CCDA" w14:textId="77777777" w:rsidR="00BE147F" w:rsidRPr="00403255" w:rsidRDefault="00BE147F" w:rsidP="005F2CA9">
            <w:pPr>
              <w:pStyle w:val="TableSideHeading"/>
              <w:rPr>
                <w:rtl/>
              </w:rPr>
            </w:pPr>
            <w:r w:rsidRPr="00403255">
              <w:rPr>
                <w:rtl/>
              </w:rPr>
              <w:lastRenderedPageBreak/>
              <w:t>דיווח לכנסת</w:t>
            </w:r>
          </w:p>
        </w:tc>
        <w:tc>
          <w:tcPr>
            <w:tcW w:w="624" w:type="dxa"/>
            <w:shd w:val="clear" w:color="auto" w:fill="auto"/>
            <w:tcMar>
              <w:top w:w="91" w:type="dxa"/>
              <w:left w:w="0" w:type="dxa"/>
              <w:bottom w:w="91" w:type="dxa"/>
              <w:right w:w="0" w:type="dxa"/>
            </w:tcMar>
          </w:tcPr>
          <w:p w14:paraId="27299858" w14:textId="77777777" w:rsidR="00BE147F" w:rsidRPr="00403255" w:rsidRDefault="00BE147F" w:rsidP="005F2CA9">
            <w:pPr>
              <w:pStyle w:val="TableText"/>
              <w:rPr>
                <w:rtl/>
              </w:rPr>
            </w:pPr>
            <w:r w:rsidRPr="00403255">
              <w:rPr>
                <w:rtl/>
              </w:rPr>
              <w:t>5.</w:t>
            </w:r>
          </w:p>
        </w:tc>
        <w:tc>
          <w:tcPr>
            <w:tcW w:w="7143" w:type="dxa"/>
            <w:gridSpan w:val="7"/>
            <w:shd w:val="clear" w:color="auto" w:fill="auto"/>
            <w:tcMar>
              <w:top w:w="91" w:type="dxa"/>
              <w:left w:w="0" w:type="dxa"/>
              <w:bottom w:w="91" w:type="dxa"/>
              <w:right w:w="0" w:type="dxa"/>
            </w:tcMar>
          </w:tcPr>
          <w:p w14:paraId="01C636F3" w14:textId="77777777" w:rsidR="00BE147F" w:rsidRPr="00403255" w:rsidRDefault="00BE147F" w:rsidP="005F2CA9">
            <w:pPr>
              <w:pStyle w:val="TableBlock"/>
              <w:rPr>
                <w:rtl/>
              </w:rPr>
            </w:pPr>
            <w:r w:rsidRPr="00403255">
              <w:rPr>
                <w:rtl/>
              </w:rPr>
              <w:t>השר לביטחון הפנים או מי מטעמו ידווח לוועדה לביטחון הפנים של הכנסת, אחת לשנה מיום התחילה ועד תום תקופת הוראת השעה, על כל אלה, לגבי אותה שנה:</w:t>
            </w:r>
          </w:p>
        </w:tc>
      </w:tr>
      <w:tr w:rsidR="00BE147F" w:rsidRPr="00403255" w14:paraId="2071FCA5" w14:textId="77777777" w:rsidTr="005F2CA9">
        <w:trPr>
          <w:cantSplit/>
        </w:trPr>
        <w:tc>
          <w:tcPr>
            <w:tcW w:w="1870" w:type="dxa"/>
            <w:shd w:val="clear" w:color="auto" w:fill="auto"/>
            <w:tcMar>
              <w:top w:w="91" w:type="dxa"/>
              <w:left w:w="0" w:type="dxa"/>
              <w:bottom w:w="91" w:type="dxa"/>
              <w:right w:w="0" w:type="dxa"/>
            </w:tcMar>
          </w:tcPr>
          <w:p w14:paraId="47A31142"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55D9E63E"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2362CD7D" w14:textId="77777777" w:rsidR="00BE147F" w:rsidRPr="00403255" w:rsidRDefault="00BE147F" w:rsidP="005F2CA9">
            <w:pPr>
              <w:pStyle w:val="TableBlock"/>
              <w:rPr>
                <w:rtl/>
              </w:rPr>
            </w:pPr>
            <w:r w:rsidRPr="00403255">
              <w:rPr>
                <w:rtl/>
              </w:rPr>
              <w:t>(1)</w:t>
            </w:r>
            <w:r w:rsidRPr="00403255">
              <w:rPr>
                <w:rtl/>
              </w:rPr>
              <w:tab/>
              <w:t>מספר צווי הגנה בתנאי פיקוח טכנולוגי שניתנו לפי סעיף 3ב לחוק למניעת אלימות במשפחה כנוסחו בחוק זה;</w:t>
            </w:r>
          </w:p>
        </w:tc>
      </w:tr>
      <w:tr w:rsidR="00BE147F" w:rsidRPr="00403255" w14:paraId="5387FD3C" w14:textId="77777777" w:rsidTr="005F2CA9">
        <w:trPr>
          <w:cantSplit/>
        </w:trPr>
        <w:tc>
          <w:tcPr>
            <w:tcW w:w="1870" w:type="dxa"/>
            <w:shd w:val="clear" w:color="auto" w:fill="auto"/>
            <w:tcMar>
              <w:top w:w="91" w:type="dxa"/>
              <w:left w:w="0" w:type="dxa"/>
              <w:bottom w:w="91" w:type="dxa"/>
              <w:right w:w="0" w:type="dxa"/>
            </w:tcMar>
          </w:tcPr>
          <w:p w14:paraId="4FF5FD50"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2B03C8D2"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4B3BE333" w14:textId="77777777" w:rsidR="00BE147F" w:rsidRPr="00403255" w:rsidRDefault="00BE147F" w:rsidP="005F2CA9">
            <w:pPr>
              <w:pStyle w:val="TableBlock"/>
              <w:rPr>
                <w:rtl/>
              </w:rPr>
            </w:pPr>
            <w:r w:rsidRPr="00403255">
              <w:rPr>
                <w:rtl/>
              </w:rPr>
              <w:t>(2)</w:t>
            </w:r>
            <w:r w:rsidRPr="00403255">
              <w:rPr>
                <w:rtl/>
              </w:rPr>
              <w:tab/>
              <w:t>מספר ההתראות שהתקבלו מאמצעי פיקוח טכנולוגי;</w:t>
            </w:r>
          </w:p>
        </w:tc>
      </w:tr>
      <w:tr w:rsidR="00BE147F" w:rsidRPr="00403255" w14:paraId="68C4C842" w14:textId="77777777" w:rsidTr="005F2CA9">
        <w:trPr>
          <w:cantSplit/>
        </w:trPr>
        <w:tc>
          <w:tcPr>
            <w:tcW w:w="1870" w:type="dxa"/>
            <w:shd w:val="clear" w:color="auto" w:fill="auto"/>
            <w:tcMar>
              <w:top w:w="91" w:type="dxa"/>
              <w:left w:w="0" w:type="dxa"/>
              <w:bottom w:w="91" w:type="dxa"/>
              <w:right w:w="0" w:type="dxa"/>
            </w:tcMar>
          </w:tcPr>
          <w:p w14:paraId="230ABB3E"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6DBE0832"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2E4D5BBA" w14:textId="77777777" w:rsidR="00BE147F" w:rsidRPr="00403255" w:rsidRDefault="00BE147F" w:rsidP="005F2CA9">
            <w:pPr>
              <w:pStyle w:val="TableBlock"/>
              <w:rPr>
                <w:rtl/>
              </w:rPr>
            </w:pPr>
            <w:r w:rsidRPr="00403255">
              <w:rPr>
                <w:rtl/>
              </w:rPr>
              <w:t>(3)</w:t>
            </w:r>
            <w:r w:rsidRPr="00403255">
              <w:rPr>
                <w:rtl/>
              </w:rPr>
              <w:tab/>
              <w:t>מספר ההפרות של צווים כאמור בפסקה (1);</w:t>
            </w:r>
          </w:p>
        </w:tc>
      </w:tr>
      <w:tr w:rsidR="00BE147F" w:rsidRPr="00403255" w14:paraId="61FC7CAE" w14:textId="77777777" w:rsidTr="005F2CA9">
        <w:trPr>
          <w:cantSplit/>
        </w:trPr>
        <w:tc>
          <w:tcPr>
            <w:tcW w:w="1870" w:type="dxa"/>
            <w:shd w:val="clear" w:color="auto" w:fill="auto"/>
            <w:tcMar>
              <w:top w:w="91" w:type="dxa"/>
              <w:left w:w="0" w:type="dxa"/>
              <w:bottom w:w="91" w:type="dxa"/>
              <w:right w:w="0" w:type="dxa"/>
            </w:tcMar>
          </w:tcPr>
          <w:p w14:paraId="60437613" w14:textId="77777777" w:rsidR="00BE147F" w:rsidRPr="00403255" w:rsidRDefault="00BE147F" w:rsidP="005F2CA9">
            <w:pPr>
              <w:pStyle w:val="TableSideHeading"/>
              <w:rPr>
                <w:rtl/>
              </w:rPr>
            </w:pPr>
          </w:p>
        </w:tc>
        <w:tc>
          <w:tcPr>
            <w:tcW w:w="624" w:type="dxa"/>
            <w:shd w:val="clear" w:color="auto" w:fill="auto"/>
            <w:tcMar>
              <w:top w:w="91" w:type="dxa"/>
              <w:left w:w="0" w:type="dxa"/>
              <w:bottom w:w="91" w:type="dxa"/>
              <w:right w:w="0" w:type="dxa"/>
            </w:tcMar>
          </w:tcPr>
          <w:p w14:paraId="17159889" w14:textId="77777777" w:rsidR="00BE147F" w:rsidRPr="00403255" w:rsidRDefault="00BE147F" w:rsidP="005F2CA9">
            <w:pPr>
              <w:pStyle w:val="TableText"/>
              <w:rPr>
                <w:rtl/>
              </w:rPr>
            </w:pPr>
          </w:p>
        </w:tc>
        <w:tc>
          <w:tcPr>
            <w:tcW w:w="7143" w:type="dxa"/>
            <w:gridSpan w:val="7"/>
            <w:shd w:val="clear" w:color="auto" w:fill="auto"/>
            <w:tcMar>
              <w:top w:w="91" w:type="dxa"/>
              <w:left w:w="0" w:type="dxa"/>
              <w:bottom w:w="91" w:type="dxa"/>
              <w:right w:w="0" w:type="dxa"/>
            </w:tcMar>
          </w:tcPr>
          <w:p w14:paraId="32898D3F" w14:textId="77777777" w:rsidR="00BE147F" w:rsidRPr="00403255" w:rsidRDefault="00BE147F" w:rsidP="005F2CA9">
            <w:pPr>
              <w:pStyle w:val="TableBlock"/>
              <w:rPr>
                <w:rtl/>
              </w:rPr>
            </w:pPr>
            <w:r w:rsidRPr="00403255">
              <w:rPr>
                <w:rtl/>
              </w:rPr>
              <w:t>(4)</w:t>
            </w:r>
            <w:r w:rsidRPr="00403255">
              <w:rPr>
                <w:rtl/>
              </w:rPr>
              <w:tab/>
              <w:t>מספר ההליכים הפליליים שנפתחו בשל הפרה של צווי הגנה לפי חוק למניעת אלימות במשפחה.</w:t>
            </w:r>
          </w:p>
        </w:tc>
      </w:tr>
    </w:tbl>
    <w:p w14:paraId="2F8DE33B" w14:textId="77777777" w:rsidR="00395699" w:rsidRPr="00395699" w:rsidRDefault="00395699" w:rsidP="00395699">
      <w:pPr>
        <w:snapToGrid w:val="0"/>
        <w:spacing w:before="360" w:after="120" w:line="360" w:lineRule="auto"/>
        <w:ind w:firstLine="0"/>
        <w:jc w:val="center"/>
        <w:rPr>
          <w:rFonts w:ascii="Arial" w:eastAsia="Arial Unicode MS" w:hAnsi="Arial" w:cs="David"/>
          <w:b/>
          <w:snapToGrid w:val="0"/>
          <w:spacing w:val="40"/>
          <w:sz w:val="20"/>
          <w:szCs w:val="26"/>
          <w:rtl/>
        </w:rPr>
      </w:pPr>
      <w:r w:rsidRPr="00395699">
        <w:rPr>
          <w:rFonts w:ascii="Arial" w:eastAsia="Arial Unicode MS" w:hAnsi="Arial" w:cs="David"/>
          <w:b/>
          <w:snapToGrid w:val="0"/>
          <w:spacing w:val="40"/>
          <w:sz w:val="20"/>
          <w:szCs w:val="26"/>
          <w:rtl/>
        </w:rPr>
        <w:t>דברי הסבר</w:t>
      </w:r>
    </w:p>
    <w:p w14:paraId="180E3D82" w14:textId="77777777" w:rsidR="00BE147F" w:rsidRDefault="00BE147F" w:rsidP="00BE147F">
      <w:pPr>
        <w:pStyle w:val="Hesber"/>
        <w:rPr>
          <w:w w:val="101"/>
          <w:rtl/>
        </w:rPr>
      </w:pPr>
      <w:r>
        <w:rPr>
          <w:w w:val="101"/>
          <w:rtl/>
        </w:rPr>
        <w:t xml:space="preserve">חוק למניעת אלימות במשפחה, </w:t>
      </w:r>
      <w:proofErr w:type="spellStart"/>
      <w:r>
        <w:rPr>
          <w:w w:val="101"/>
          <w:rtl/>
        </w:rPr>
        <w:t>התשנ"א</w:t>
      </w:r>
      <w:proofErr w:type="spellEnd"/>
      <w:r>
        <w:rPr>
          <w:w w:val="101"/>
          <w:rtl/>
        </w:rPr>
        <w:t>–1991 (להלן – החוק), במתכונתו הקיימת היום, מאפשר לבני משפחה לפנות לבית משפט בבקשה לקבלת צו הגנה. בהתקיימות אחת מהעילות הקבועות בחוק, רשאי בית המשפט לתת צו הגנה להגנת בן המשפחה ולקבוע בו איסורים ותנאים, למשל צו האוסר להיכנס לדירה בה מתגורר בן משפחתו או להימצא במרחק מסוים מאותה דירה, או צו האוסר על אדם להטריד את בן משפחתו.</w:t>
      </w:r>
    </w:p>
    <w:p w14:paraId="755A565A" w14:textId="77777777" w:rsidR="00BE147F" w:rsidRDefault="00BE147F" w:rsidP="00BE147F">
      <w:pPr>
        <w:pStyle w:val="Hesber"/>
        <w:rPr>
          <w:rtl/>
        </w:rPr>
      </w:pPr>
      <w:r>
        <w:rPr>
          <w:rtl/>
        </w:rPr>
        <w:t>אף על פי שהפרתו של צו הגנה מהווה עבירה פלילית, הרי שמלבד אפשרות ההעמדה לדין פלילי ופנייה לבית המשפט לפי פקודת ביזיון בית המשפט, או חילוט ערובה וקביעת תנאים נוספים בצו ההגנה, אין היום אמצעי המסייע באכיפת הצו ואין מעקב אחר קיומו בזמן אמת. אמצעי כזה נדרש במיוחד במצבים בהם מסוכנותו של בן המשפחה שכלפיו ניתן צו ההגנה היא גבוהה. הצורך עולה, בין השאר, ביחס לאסירים משוחררים, אשר חלקם מסיימים לרצות את מאסרם בלי שמסוכנותם כלפי בן משפחתם פחתה.</w:t>
      </w:r>
    </w:p>
    <w:p w14:paraId="25AFA864" w14:textId="77777777" w:rsidR="00BE147F" w:rsidRDefault="00BE147F" w:rsidP="00BE147F">
      <w:pPr>
        <w:pStyle w:val="Hesber"/>
        <w:rPr>
          <w:rtl/>
        </w:rPr>
      </w:pPr>
      <w:r>
        <w:rPr>
          <w:rtl/>
        </w:rPr>
        <w:t xml:space="preserve">צורך זה התעורר בשנים האחרונות, ובמסגרת </w:t>
      </w:r>
      <w:proofErr w:type="spellStart"/>
      <w:r>
        <w:rPr>
          <w:rtl/>
        </w:rPr>
        <w:t>תוכנית</w:t>
      </w:r>
      <w:proofErr w:type="spellEnd"/>
      <w:r>
        <w:rPr>
          <w:rtl/>
        </w:rPr>
        <w:t xml:space="preserve"> הפעולה ליישום המלצות הוועדה </w:t>
      </w:r>
      <w:proofErr w:type="spellStart"/>
      <w:r>
        <w:rPr>
          <w:rtl/>
        </w:rPr>
        <w:t>הבין־משרדית</w:t>
      </w:r>
      <w:proofErr w:type="spellEnd"/>
      <w:r>
        <w:rPr>
          <w:rtl/>
        </w:rPr>
        <w:t xml:space="preserve"> למניעה וטיפול בתופעת האלימות במשפחה (אשר אומצה עקרונית בהחלטת ממשלה מס' 2820 מיום 7.7.2017), הומלץ לגבש תיקון חקיקה שיאפשר לבית המשפט להורות על שימוש באמצעי פיקוח טכנולוגי לשם הבטחת קיומם של צווי הגנה, וזאת כחלק מהתמודדות עם תופעת האלימות במשפחה.</w:t>
      </w:r>
    </w:p>
    <w:p w14:paraId="5EDBDB2B" w14:textId="77777777" w:rsidR="00BE147F" w:rsidRDefault="00BE147F" w:rsidP="00BE147F">
      <w:pPr>
        <w:pStyle w:val="Hesber"/>
        <w:rPr>
          <w:rtl/>
        </w:rPr>
      </w:pPr>
      <w:r>
        <w:rPr>
          <w:rtl/>
        </w:rPr>
        <w:t>מטרת החוק המוצע היא לאפשר לבית המשפט במקרים המתאימים להטיל תנאים לפיקוח על קיומו של צו הגנה באמצעות שימוש באמצעי פיקוח טכנולוגי. אמצעי זה מבוסס על טכנולוגיית ניטור מיקום, המאפשרת ניטור רציף ובזמן אמת אחר מקום הימצאותו של המפוקח. בית המשפט יהיה רשאי לתת צו הגנה בתנאי פיקוח טכנולוגי אם סבר כי נשקפת סכנה גבוהה מאותו אדם לבן המשפחה או שיש חשש ממשי להפרה של צו הגנה, לרבות עקב הפרה של צו הגנה קודם או הרשעה קודמת בעבירות אלימות במשפחה, ולא ניתן להשיג את המטרה שלשמה ניתן הצו בדרך המגבילה פחות את פרטיותו וחופש התנועה של האדם שכלפיו ניתן הצו. עוד מוצע לאפשר לבית המשפט לבקש הערכת מסוכנות ממעריך מסוכנות שימונה לעניין זה.</w:t>
      </w:r>
    </w:p>
    <w:p w14:paraId="3373EE78" w14:textId="77777777" w:rsidR="00BE147F" w:rsidRDefault="00BE147F" w:rsidP="00BE147F">
      <w:pPr>
        <w:pStyle w:val="Hesber"/>
        <w:rPr>
          <w:rtl/>
        </w:rPr>
      </w:pPr>
      <w:r>
        <w:rPr>
          <w:rtl/>
        </w:rPr>
        <w:t xml:space="preserve">האפשרות למתן צו הגנה בפיקוח טכנולוגי במקרים המתאימים, תאפשר פיקוח ומעקב שיוכל לזהות </w:t>
      </w:r>
      <w:r>
        <w:rPr>
          <w:rtl/>
        </w:rPr>
        <w:lastRenderedPageBreak/>
        <w:t xml:space="preserve">את התקרבותו של המפוקח לביתו של בן המשפחה המוגן בצו או מקום אחר שהוגדר בצו או התקרבותו למקום </w:t>
      </w:r>
      <w:proofErr w:type="spellStart"/>
      <w:r>
        <w:rPr>
          <w:rtl/>
        </w:rPr>
        <w:t>הימצאו</w:t>
      </w:r>
      <w:proofErr w:type="spellEnd"/>
      <w:r>
        <w:rPr>
          <w:rtl/>
        </w:rPr>
        <w:t xml:space="preserve"> של בן המשפחה, ולוודא שצו ההגנה אינו מופר. בקבלת חיווי מאמצעי הפיקוח הטכנולוגי על הפרה או על כניסה של המפוקח לטווח אזהרה, היחידה לפיקוח טכנולוגי שתוקם במשרד לביטחון הפנים, תפעל בהתאם לתפקידים המסורים לה לפי החוק המוצע, בין השאר, תפעל למניעת הפרת צו ההגנה באמצעות אזהרת המפוקח, עריכת בירור, הפניית כוח משטרתי או גורם סיוע אזרחי למקום במקרים המתאימים.</w:t>
      </w:r>
    </w:p>
    <w:p w14:paraId="01903003" w14:textId="77777777" w:rsidR="00BE147F" w:rsidRDefault="00BE147F" w:rsidP="00BE147F">
      <w:pPr>
        <w:pStyle w:val="Hesber"/>
        <w:rPr>
          <w:rtl/>
        </w:rPr>
      </w:pPr>
      <w:r>
        <w:rPr>
          <w:rtl/>
        </w:rPr>
        <w:t>כדי שהפגיעה בפרטיותו של אדם תהיה במידה שאינה עולה על הנדרש, החוק המוצע קובע תנאים להפחתת הפגיעה בפרטיות, ככל האפשר, וזאת באמצעות קביעת הוראות שונות כגון הוראות בדבר אופן החזקת המידע ושמירתו, הוראות בדבר שמירה על סודיות ואבטחת מידע, והכול באופן המפחית את סיכוני אבטחת המידע ופגיעה בפרטיות תוך שמירה על השגת תכלית הפיקוח הטכנולוגי.</w:t>
      </w:r>
    </w:p>
    <w:p w14:paraId="138EA255" w14:textId="77777777" w:rsidR="00BE147F" w:rsidRDefault="00BE147F" w:rsidP="00BE147F">
      <w:pPr>
        <w:pStyle w:val="Hesber"/>
        <w:rPr>
          <w:rtl/>
        </w:rPr>
      </w:pPr>
      <w:r>
        <w:rPr>
          <w:rtl/>
        </w:rPr>
        <w:t>יודגש כי הצעת החוק מבקשת להבטיח את קיומם של צווי הגנה שניתנים להגנת נפגעי אלימות במשפחה, ובכלל זה נפגעי אלימות במשפחה שהם קטינים. בכך, הצעת החוק תביא לקידום ההגנה על קטינים, ומניעת פגיעה בהם, וזאת תוך שמירה על זכויותיהם. לצורך כך, מוצע לאפשר לבית המשפט לתת צו הגנה בתנאי פיקוח טכנולוגי גם להגנת קטין, כאשר השימוש באמצעי הטכנולוגי ייעשה ביחס למפוקח בלבד, יחד עם הסמכת שר המשפטים, בהסכמת השר לביטחון הפנים ושר הרווחה והביטחון החברתי, להרחיב את השימוש באמצעי הטכנולוגי במועד מאוחר יותר.</w:t>
      </w:r>
    </w:p>
    <w:p w14:paraId="61F6560B" w14:textId="77777777" w:rsidR="00BE147F" w:rsidRDefault="00BE147F" w:rsidP="00BE147F">
      <w:pPr>
        <w:pStyle w:val="Hesber"/>
        <w:rPr>
          <w:rtl/>
        </w:rPr>
      </w:pPr>
      <w:r>
        <w:rPr>
          <w:rtl/>
        </w:rPr>
        <w:t>משום שמדובר באמצעי חדשני, מוצע לקבוע את הוראות חוק זה כהוראת שעה לתקופה של שלוש שנים, כדי לבחון את השפעותיו של השימוש בכלי ותרומתו לטיפול בתופעת האלימות במשפחה.</w:t>
      </w:r>
    </w:p>
    <w:p w14:paraId="424FCE0F" w14:textId="4E4C3392" w:rsidR="00BE147F" w:rsidRDefault="00BE147F" w:rsidP="00BE147F">
      <w:pPr>
        <w:pStyle w:val="Hesber"/>
        <w:rPr>
          <w:rtl/>
        </w:rPr>
      </w:pPr>
      <w:r>
        <w:rPr>
          <w:rtl/>
        </w:rPr>
        <w:t xml:space="preserve">בשל לחץ הזמנים טרם התפזרות הכנסת העשרים וארבע אישרה ועדת ביטחון הפנים של הכנסת כמה הצעות חוק פרטיות שהוגשו בעניין זה, בנוסח זהה לנוסח הצעת החוק הממשלתית שהונחה על שולחן הכנסת לקריאה הראשונה (הצעות חוק הממשלה – 1572 מיום ל' בסיוון </w:t>
      </w:r>
      <w:proofErr w:type="spellStart"/>
      <w:r>
        <w:rPr>
          <w:rtl/>
        </w:rPr>
        <w:t>התשפ"ב</w:t>
      </w:r>
      <w:proofErr w:type="spellEnd"/>
      <w:r>
        <w:rPr>
          <w:rtl/>
        </w:rPr>
        <w:t xml:space="preserve"> (29 ביוני 2022)). כיוון שהנוסח של ההצעות הללו זהה להצעת החוק הממשלתית כאמור, הוא מובא פעם אחת בעמ' 268 עבור כולן.</w:t>
      </w:r>
    </w:p>
    <w:p w14:paraId="3F8E85D1" w14:textId="77777777" w:rsidR="00BE147F" w:rsidRPr="00FE60B4" w:rsidRDefault="00BE147F" w:rsidP="00BE147F">
      <w:pPr>
        <w:pStyle w:val="Hesber"/>
        <w:rPr>
          <w:rtl/>
        </w:rPr>
      </w:pPr>
      <w:r w:rsidRPr="00FE60B4">
        <w:rPr>
          <w:b/>
          <w:bCs/>
          <w:rtl/>
        </w:rPr>
        <w:t>סעיף 1</w:t>
      </w:r>
      <w:r w:rsidRPr="00FE60B4">
        <w:rPr>
          <w:rFonts w:hint="cs"/>
          <w:b/>
          <w:bCs/>
          <w:rtl/>
        </w:rPr>
        <w:t xml:space="preserve"> </w:t>
      </w:r>
      <w:r w:rsidRPr="00FE60B4">
        <w:rPr>
          <w:b/>
          <w:bCs/>
          <w:rtl/>
        </w:rPr>
        <w:t>כללי</w:t>
      </w:r>
      <w:r w:rsidRPr="00FE60B4">
        <w:rPr>
          <w:rtl/>
        </w:rPr>
        <w:t xml:space="preserve"> </w:t>
      </w:r>
      <w:r>
        <w:rPr>
          <w:rtl/>
        </w:rPr>
        <w:tab/>
      </w:r>
      <w:r w:rsidRPr="00FE60B4">
        <w:rPr>
          <w:rtl/>
        </w:rPr>
        <w:t>בסעיף 1 להצעת החוק שעניינו פיקוח טכנולוגי</w:t>
      </w:r>
      <w:r w:rsidRPr="00FE60B4">
        <w:rPr>
          <w:rtl/>
        </w:rPr>
        <w:tab/>
      </w:r>
      <w:r>
        <w:rPr>
          <w:rtl/>
        </w:rPr>
        <w:t>להבטחת</w:t>
      </w:r>
      <w:r>
        <w:rPr>
          <w:rFonts w:hint="cs"/>
          <w:rtl/>
        </w:rPr>
        <w:t xml:space="preserve"> </w:t>
      </w:r>
      <w:r>
        <w:rPr>
          <w:rtl/>
        </w:rPr>
        <w:t>קיומו של צו הגנה,</w:t>
      </w:r>
      <w:r>
        <w:rPr>
          <w:rFonts w:hint="cs"/>
          <w:rtl/>
        </w:rPr>
        <w:t xml:space="preserve"> </w:t>
      </w:r>
      <w:r w:rsidRPr="00FE60B4">
        <w:rPr>
          <w:rtl/>
        </w:rPr>
        <w:t>והערכת מסוכנות – הוראת שעה, מוצע לקבוע כי לתקופה שמיום תחילתו של חוק זה עד תום שלוש שנים מהיום האמור (להלן – תקופת הוראת השעה), יקראו את החוק למניעת אלימות במשפחה, בשינויים המפורטים בפסקאות (1) עד (10).</w:t>
      </w:r>
    </w:p>
    <w:p w14:paraId="59B08681" w14:textId="77777777" w:rsidR="00BE147F" w:rsidRDefault="00BE147F" w:rsidP="00BE147F">
      <w:pPr>
        <w:pStyle w:val="HesberHeading"/>
        <w:rPr>
          <w:rtl/>
        </w:rPr>
      </w:pPr>
      <w:r>
        <w:rPr>
          <w:rtl/>
        </w:rPr>
        <w:t>לפסקה (1)</w:t>
      </w:r>
    </w:p>
    <w:p w14:paraId="6424EC10" w14:textId="77777777" w:rsidR="00BE147F" w:rsidRDefault="00BE147F" w:rsidP="00BE147F">
      <w:pPr>
        <w:pStyle w:val="Hesber"/>
        <w:rPr>
          <w:rtl/>
        </w:rPr>
      </w:pPr>
      <w:r>
        <w:rPr>
          <w:rtl/>
        </w:rPr>
        <w:t>מוצע להגדיר בסעיף 1 לחוק מונחים שנעשה בהם שימוש בחוק המוצע.</w:t>
      </w:r>
    </w:p>
    <w:p w14:paraId="7780FC8C" w14:textId="77777777" w:rsidR="00BE147F" w:rsidRDefault="00BE147F" w:rsidP="00BE147F">
      <w:pPr>
        <w:pStyle w:val="Hesber"/>
        <w:rPr>
          <w:rtl/>
        </w:rPr>
      </w:pPr>
      <w:r>
        <w:rPr>
          <w:rtl/>
        </w:rPr>
        <w:t>כך למשל מוצע להגדיר את המונחים האלה:</w:t>
      </w:r>
    </w:p>
    <w:p w14:paraId="2A6585CA" w14:textId="77777777" w:rsidR="00BE147F" w:rsidRDefault="00BE147F" w:rsidP="00BE147F">
      <w:pPr>
        <w:pStyle w:val="Hesber"/>
        <w:rPr>
          <w:rtl/>
        </w:rPr>
      </w:pPr>
      <w:r>
        <w:rPr>
          <w:b/>
          <w:bCs/>
          <w:rtl/>
        </w:rPr>
        <w:t>להגדרה "אמצעי פיקוח טכנולוגי"</w:t>
      </w:r>
      <w:r>
        <w:rPr>
          <w:rtl/>
        </w:rPr>
        <w:t xml:space="preserve"> – מוצע להגדיר את המונח אמצעי פיקוח טכנולוגי כמכשיר או יישום המאכן את מקום </w:t>
      </w:r>
      <w:proofErr w:type="spellStart"/>
      <w:r>
        <w:rPr>
          <w:rtl/>
        </w:rPr>
        <w:t>הימצאו</w:t>
      </w:r>
      <w:proofErr w:type="spellEnd"/>
      <w:r>
        <w:rPr>
          <w:rtl/>
        </w:rPr>
        <w:t xml:space="preserve"> של אדם ומתריע במקרה של הפרת צו ההגנה או כניסה לטווח אזהרה, כפי שאישר השר לביטחון הפנים או מי מטעמו.</w:t>
      </w:r>
    </w:p>
    <w:p w14:paraId="13CA64D6" w14:textId="77777777" w:rsidR="00BE147F" w:rsidRDefault="00BE147F" w:rsidP="00BE147F">
      <w:pPr>
        <w:pStyle w:val="Hesber"/>
        <w:rPr>
          <w:rtl/>
        </w:rPr>
      </w:pPr>
      <w:r>
        <w:rPr>
          <w:b/>
          <w:bCs/>
          <w:rtl/>
        </w:rPr>
        <w:t xml:space="preserve">להגדרות "גורם סיוע אזרחי", "טכנאי", "מוקדן" </w:t>
      </w:r>
      <w:r>
        <w:rPr>
          <w:rtl/>
        </w:rPr>
        <w:t>– מוצע להגדיר את המונחים גורם סיוע אזרחי, טכנאי ומוקדן כנציגי חברה מפעילה שהוסמכו לשמש בתפקיד זה, לפי עניין, על ידי מנהל היחידה לפיקוח טכנולוגי, כאמור בסעיף 3ד.</w:t>
      </w:r>
    </w:p>
    <w:p w14:paraId="568B2009" w14:textId="77777777" w:rsidR="00BE147F" w:rsidRPr="00FE60B4" w:rsidRDefault="00BE147F" w:rsidP="00BE147F">
      <w:pPr>
        <w:pStyle w:val="Hesber"/>
        <w:rPr>
          <w:rtl/>
        </w:rPr>
      </w:pPr>
      <w:r>
        <w:rPr>
          <w:b/>
          <w:bCs/>
          <w:w w:val="97"/>
          <w:rtl/>
        </w:rPr>
        <w:t>להגדרה "הערכת מסוכנות"</w:t>
      </w:r>
      <w:r>
        <w:rPr>
          <w:w w:val="97"/>
          <w:rtl/>
        </w:rPr>
        <w:t xml:space="preserve"> – </w:t>
      </w:r>
      <w:r w:rsidRPr="00FE60B4">
        <w:rPr>
          <w:rtl/>
        </w:rPr>
        <w:t xml:space="preserve">מוצע להגדיר את המונח הערכת מסוכנות בחוק זה כהערכת סיכון, לרבות רמת הסיכון, לקיומה של התנהגות אלימה כמפורט בסעיף 3 לחוק, כלפי בן המשפחה שלהגנתו </w:t>
      </w:r>
      <w:r w:rsidRPr="00FE60B4">
        <w:rPr>
          <w:rtl/>
        </w:rPr>
        <w:lastRenderedPageBreak/>
        <w:t>מבוקש הצו.</w:t>
      </w:r>
    </w:p>
    <w:p w14:paraId="3258DF40" w14:textId="77777777" w:rsidR="00BE147F" w:rsidRDefault="00BE147F" w:rsidP="00BE147F">
      <w:pPr>
        <w:pStyle w:val="Hesber"/>
        <w:rPr>
          <w:rtl/>
        </w:rPr>
      </w:pPr>
      <w:r>
        <w:rPr>
          <w:b/>
          <w:bCs/>
          <w:rtl/>
        </w:rPr>
        <w:t>להגדרה "חברה מפעילה"</w:t>
      </w:r>
      <w:r>
        <w:rPr>
          <w:rtl/>
        </w:rPr>
        <w:t xml:space="preserve"> – מוצע להגדיר את המונח חברה מפעילה כחברה אחת או יותר שהמדינה התקשרה </w:t>
      </w:r>
      <w:proofErr w:type="spellStart"/>
      <w:r>
        <w:rPr>
          <w:rtl/>
        </w:rPr>
        <w:t>עימה</w:t>
      </w:r>
      <w:proofErr w:type="spellEnd"/>
      <w:r>
        <w:rPr>
          <w:rtl/>
        </w:rPr>
        <w:t xml:space="preserve"> למטרת הספקה, התקנה, הפעלה ותחזוקה של אמצעי הפיקוח הטכנולוגי או למטרת הסתייעות לביצוע תפקידיה של יחידת הפיקוח הטכנולוגי בהתאם לסעיף 3ג(א).</w:t>
      </w:r>
    </w:p>
    <w:p w14:paraId="167955E5" w14:textId="77777777" w:rsidR="00BE147F" w:rsidRDefault="00BE147F" w:rsidP="00BE147F">
      <w:pPr>
        <w:pStyle w:val="Hesber"/>
        <w:rPr>
          <w:rtl/>
        </w:rPr>
      </w:pPr>
      <w:r>
        <w:rPr>
          <w:b/>
          <w:bCs/>
          <w:rtl/>
        </w:rPr>
        <w:t>להגדרה "טווח אזהרה"</w:t>
      </w:r>
      <w:r>
        <w:rPr>
          <w:rtl/>
        </w:rPr>
        <w:t xml:space="preserve"> – מוצע להגדיר את המונח טווח אזהרה כטווח הסמוך גאוגרפית לטווח ההפרה, כפי שקבע בית המשפט בהוראה על שימוש באמצעי פיקוח טכנולוגי. בטווח זה יתנהל מעקב אחר מיקומו של המפוקח ויתקבל חיווי מאמצעי הפיקוח הטכנולוגי, ביחידה לפיקוח טכנולוגי.</w:t>
      </w:r>
    </w:p>
    <w:p w14:paraId="47E0FC25" w14:textId="77777777" w:rsidR="00BE147F" w:rsidRDefault="00BE147F" w:rsidP="00BE147F">
      <w:pPr>
        <w:pStyle w:val="Hesber"/>
        <w:rPr>
          <w:rtl/>
        </w:rPr>
      </w:pPr>
      <w:r>
        <w:rPr>
          <w:b/>
          <w:bCs/>
          <w:rtl/>
        </w:rPr>
        <w:t>להגדרה "טווח הפרה"</w:t>
      </w:r>
      <w:r>
        <w:rPr>
          <w:rtl/>
        </w:rPr>
        <w:t xml:space="preserve"> – מוצע להגדיר את המונח טווח הפרה כאזור, יישוב או מקום מסוים אחר שבית המשפט אסר על המפוקח להיכנס אליו בצו ההגנה שנתן, או אזור שבו נמצא בן המשפחה שלהגנתו ניתן צו ההגנה, וזאת אם בית המשפט אסר על המפוקח להימצא במרחק מסוים ממנו.</w:t>
      </w:r>
    </w:p>
    <w:p w14:paraId="1D35FBFF" w14:textId="77777777" w:rsidR="00BE147F" w:rsidRDefault="00BE147F" w:rsidP="00BE147F">
      <w:pPr>
        <w:pStyle w:val="Hesber"/>
        <w:rPr>
          <w:rtl/>
        </w:rPr>
      </w:pPr>
      <w:r>
        <w:rPr>
          <w:b/>
          <w:bCs/>
          <w:w w:val="98"/>
          <w:rtl/>
        </w:rPr>
        <w:t>להגדרה "מברר"</w:t>
      </w:r>
      <w:r>
        <w:rPr>
          <w:w w:val="98"/>
          <w:rtl/>
        </w:rPr>
        <w:t xml:space="preserve"> </w:t>
      </w:r>
      <w:r>
        <w:rPr>
          <w:b/>
          <w:bCs/>
          <w:w w:val="98"/>
          <w:rtl/>
        </w:rPr>
        <w:t>ו"מנהל יחידת הפיקוח הטכנולוגי"</w:t>
      </w:r>
      <w:r>
        <w:rPr>
          <w:w w:val="98"/>
          <w:rtl/>
        </w:rPr>
        <w:t xml:space="preserve"> –</w:t>
      </w:r>
      <w:r>
        <w:rPr>
          <w:rtl/>
        </w:rPr>
        <w:t xml:space="preserve"> מוצע להגדיר את המונחים מברר ומנהל יחידת הפיקוח הטכנולוגי כעובדי המשרד לביטחון הפנים שהוסמכו לשמש בתפקיד זה לפי סעיף 3ג לפי עניין.</w:t>
      </w:r>
    </w:p>
    <w:p w14:paraId="3B113656" w14:textId="77777777" w:rsidR="00BE147F" w:rsidRDefault="00BE147F" w:rsidP="00BE147F">
      <w:pPr>
        <w:pStyle w:val="Hesber"/>
        <w:rPr>
          <w:rtl/>
        </w:rPr>
      </w:pPr>
      <w:r>
        <w:rPr>
          <w:b/>
          <w:bCs/>
          <w:rtl/>
        </w:rPr>
        <w:t>להגדרה "מעריך מסוכנות"</w:t>
      </w:r>
      <w:r>
        <w:rPr>
          <w:rtl/>
        </w:rPr>
        <w:t xml:space="preserve"> – מוצע להגדיר את המונח מעריך מסוכנות כמי שמונה לפי סעיף 6ב לשמש כמעריך מסוכנות.</w:t>
      </w:r>
    </w:p>
    <w:p w14:paraId="1E5E4CC6" w14:textId="77777777" w:rsidR="00BE147F" w:rsidRDefault="00BE147F" w:rsidP="00BE147F">
      <w:pPr>
        <w:pStyle w:val="Hesber"/>
        <w:rPr>
          <w:rtl/>
        </w:rPr>
      </w:pPr>
      <w:r>
        <w:rPr>
          <w:b/>
          <w:bCs/>
          <w:rtl/>
        </w:rPr>
        <w:t>להגדרה "מפוקח"</w:t>
      </w:r>
      <w:r>
        <w:rPr>
          <w:rtl/>
        </w:rPr>
        <w:t xml:space="preserve"> – מוצע להגדיר את המונח מפוקח כמי שניתן כלפיו צו הגנה ובית המשפט הורה על שימוש באמצעי פיקוח טכנולוגי כלפיו.</w:t>
      </w:r>
    </w:p>
    <w:p w14:paraId="22B3FF01" w14:textId="77777777" w:rsidR="00BE147F" w:rsidRDefault="00BE147F" w:rsidP="00BE147F">
      <w:pPr>
        <w:pStyle w:val="Hesber"/>
        <w:rPr>
          <w:rtl/>
        </w:rPr>
      </w:pPr>
      <w:r>
        <w:rPr>
          <w:b/>
          <w:bCs/>
          <w:rtl/>
        </w:rPr>
        <w:t>להגדרה "עבירת אלימות במשפחה"</w:t>
      </w:r>
      <w:r>
        <w:rPr>
          <w:rtl/>
        </w:rPr>
        <w:t xml:space="preserve"> – מוצע להגדיר את המונח עבירת אלימות במשפחה כעבירה לפי סעיפים 192, 245, 300 עד 301ג, 329, 333, 345 עד 348, 351, 377, 380, 382(ג), 427 או 428 לחוק העונשין, </w:t>
      </w:r>
      <w:proofErr w:type="spellStart"/>
      <w:r>
        <w:rPr>
          <w:rtl/>
        </w:rPr>
        <w:t>התשל"ז</w:t>
      </w:r>
      <w:proofErr w:type="spellEnd"/>
      <w:r>
        <w:rPr>
          <w:rtl/>
        </w:rPr>
        <w:t>–1977 (להלן – חוק העונשין), ביניהן עבירות אלימות, מין, איומים, סחיטה, עבירת המתה ועוד, שנעשו כלפי בן המשפחה.</w:t>
      </w:r>
    </w:p>
    <w:p w14:paraId="6E4A903E" w14:textId="77777777" w:rsidR="00BE147F" w:rsidRDefault="00BE147F" w:rsidP="00BE147F">
      <w:pPr>
        <w:pStyle w:val="Hesber"/>
        <w:rPr>
          <w:rtl/>
        </w:rPr>
      </w:pPr>
      <w:r>
        <w:rPr>
          <w:b/>
          <w:bCs/>
          <w:rtl/>
        </w:rPr>
        <w:t>להגדרה "צו הגנה בתנאי פיקוח טכנולוגי"</w:t>
      </w:r>
      <w:r>
        <w:rPr>
          <w:rtl/>
        </w:rPr>
        <w:t xml:space="preserve"> – מוצע להגדיר צו הגנה בתנאי פיקוח טכנולוגי כמשמעותו בסעיף 3ב(ג).</w:t>
      </w:r>
    </w:p>
    <w:p w14:paraId="3D8C9448" w14:textId="77777777" w:rsidR="00BE147F" w:rsidRDefault="00BE147F" w:rsidP="00BE147F">
      <w:pPr>
        <w:pStyle w:val="Hesber"/>
        <w:rPr>
          <w:rtl/>
        </w:rPr>
      </w:pPr>
      <w:r>
        <w:rPr>
          <w:b/>
          <w:bCs/>
          <w:rtl/>
        </w:rPr>
        <w:t xml:space="preserve">להגדרה "קצין משטרה מוסמך" </w:t>
      </w:r>
      <w:r>
        <w:rPr>
          <w:rtl/>
        </w:rPr>
        <w:t>– מוצע להגדיר את המונח קצין משטרה מוסמך כקצין משטרה שהמפקח הכללי של משטרת ישראל או מי מטעמו, הסמיכו לצורך מתן המלצה על טווח אזהרה וטווח הפרה.</w:t>
      </w:r>
    </w:p>
    <w:p w14:paraId="55216E70" w14:textId="77777777" w:rsidR="00BE147F" w:rsidRDefault="00BE147F" w:rsidP="00BE147F">
      <w:pPr>
        <w:pStyle w:val="HesberHeading"/>
        <w:rPr>
          <w:rtl/>
        </w:rPr>
      </w:pPr>
      <w:r>
        <w:rPr>
          <w:rtl/>
        </w:rPr>
        <w:t>לפסקאות (2) ו־(3)</w:t>
      </w:r>
    </w:p>
    <w:p w14:paraId="7E96A82F" w14:textId="77777777" w:rsidR="00BE147F" w:rsidRDefault="00BE147F" w:rsidP="00BE147F">
      <w:pPr>
        <w:pStyle w:val="Hesber"/>
        <w:rPr>
          <w:rtl/>
        </w:rPr>
      </w:pPr>
      <w:r>
        <w:rPr>
          <w:rtl/>
        </w:rPr>
        <w:t>מוצע לתקן את סעיף 2 לחוק שעניינו צו ההגנה וסמכויות בית המשפט לאסור על אדם לעשות מעשה או מעשים ולקבוע להם תנאים.</w:t>
      </w:r>
    </w:p>
    <w:p w14:paraId="74BF09AF" w14:textId="77777777" w:rsidR="00BE147F" w:rsidRDefault="00BE147F" w:rsidP="00BE147F">
      <w:pPr>
        <w:pStyle w:val="Hesber"/>
        <w:rPr>
          <w:rtl/>
        </w:rPr>
      </w:pPr>
      <w:r>
        <w:rPr>
          <w:w w:val="96"/>
          <w:rtl/>
        </w:rPr>
        <w:t>מוצע לתקן את סעיף קטן (א), ובו להרחיב את פסקה (1)</w:t>
      </w:r>
      <w:r>
        <w:rPr>
          <w:rtl/>
        </w:rPr>
        <w:t xml:space="preserve"> ולהוסיף את פסקה (4). לפי פסקה (1) בית המשפט רשאי לקבוע בצו ההגנה איסור על אדם להיכנס לדירה שבה מתגורר בן משפחתו או להימצא בתחום מרחק מסוים מאותה דירה. מוצע להרחיב את פסקה (1), כך שיהיה ניתן לאסור על אדם להיכנס למקום מסוים אחר שבו שוהה בן משפחתו באופן קבוע במהלך שגרת חייו, לרבות מקום עבודתו, או להימצא במרחק מסוים מאותו מקום. אומנם כבר היום רשאי בית המשפט לאסור על אדם להטריד את בן משפחתו בכל דרך ובכל מקום, לפי פסקה (2), ואולם לצורך מתן צו הגנה בתנאי פיקוח טכנולוגי, יש צורך להגדיר זאת באופן ברור יותר לצורך הפעלת אמצעי הפיקוח הטכנולוגי. עוד מוצע להוסיף את פסקה (4) אשר תאפשר לבית המשפט לאסור על אדם להימצא במרחק מסוים ממקום </w:t>
      </w:r>
      <w:proofErr w:type="spellStart"/>
      <w:r>
        <w:rPr>
          <w:rtl/>
        </w:rPr>
        <w:t>הימצאו</w:t>
      </w:r>
      <w:proofErr w:type="spellEnd"/>
      <w:r>
        <w:rPr>
          <w:rtl/>
        </w:rPr>
        <w:t xml:space="preserve"> של בן משפחתו, ביודעו שבן המשפחה נמצא באותו מקום. יובהר כי איסור כאמור יינתן בכפוף להוראות סעיף </w:t>
      </w:r>
      <w:r>
        <w:rPr>
          <w:rtl/>
        </w:rPr>
        <w:lastRenderedPageBreak/>
        <w:t>3ב(ב), ובלבד שניתנה הוראה בצו ההגנה על שימוש באמצעי פיקוח טכנולוגי.</w:t>
      </w:r>
    </w:p>
    <w:p w14:paraId="5FE36D18" w14:textId="77777777" w:rsidR="00BE147F" w:rsidRDefault="00BE147F" w:rsidP="00BE147F">
      <w:pPr>
        <w:pStyle w:val="Hesber"/>
        <w:rPr>
          <w:rtl/>
        </w:rPr>
      </w:pPr>
      <w:r>
        <w:rPr>
          <w:rtl/>
        </w:rPr>
        <w:t>נוסף על כך, מוצע להוסיף את סעיף קטן (א1) ולפיו הוראות סעיף 3ב לעניין שימוש באמצעי פיקוח טכנולוגי יחולו על איסורים בצו ההגנה שנקבעו בסעיף קטן (א), פסקאות (1) או (4) כאמור, וזאת כפי שיפורט בהמשך.</w:t>
      </w:r>
      <w:r>
        <w:rPr>
          <w:rtl/>
        </w:rPr>
        <w:br/>
        <w:t>כמו כן, מוצע לתקן בהתאמה את סעיף 2ג(א) שעניינו היתר להחזקה ונשיאה של נשק, באופן שמחריג את האפשרות של המחויב בצו לבקש מבית המשפט להתיר לו להמשיך להחזיק או לשאת נשק, גם ביחס לאיסור שניתן לפי סעיף 2(א)(4).</w:t>
      </w:r>
    </w:p>
    <w:p w14:paraId="32DD0890" w14:textId="77777777" w:rsidR="00BE147F" w:rsidRDefault="00BE147F" w:rsidP="00BE147F">
      <w:pPr>
        <w:pStyle w:val="HesberHeading"/>
        <w:rPr>
          <w:rtl/>
        </w:rPr>
      </w:pPr>
      <w:r>
        <w:rPr>
          <w:rtl/>
        </w:rPr>
        <w:t>לפסקה (4)</w:t>
      </w:r>
    </w:p>
    <w:p w14:paraId="649E43CB" w14:textId="77777777" w:rsidR="00BE147F" w:rsidRDefault="00BE147F" w:rsidP="00BE147F">
      <w:pPr>
        <w:pStyle w:val="Hesber"/>
        <w:rPr>
          <w:rtl/>
        </w:rPr>
      </w:pPr>
      <w:r>
        <w:rPr>
          <w:rtl/>
        </w:rPr>
        <w:t>מוצע לתקן את סעיף 2ו שעניינו העברת החלטות בית המשפט, ולהוסיף את סעיף קטן (ב), ולפיו הודעה על מתן צו הגנה בתנאי פיקוח טכנולוגי תינתן גם ליחידה לפיקוח טכנולוגי. לפי הסעיף היום, הודעות על צווי הגנה נמסרות לגורמים המנויים בסעיף, ובהם משטרת ישראל ופקיד הרישוי כהגדרתו בחוק כלי ירייה. במקרים שהצו ניתן בתנאי פיקוח טכנולוגי, יש להעביר הודעה על הצו ליחידה לפיקוח טכנולוגי אשר אחראית, בין השאר, למניעת הפרת צו ההגנה כאמור, ולפעול למתן הגנה לבן המשפחה שלהגנתו ניתן הצו.</w:t>
      </w:r>
    </w:p>
    <w:p w14:paraId="269BA787" w14:textId="77777777" w:rsidR="00BE147F" w:rsidRDefault="00BE147F" w:rsidP="00BE147F">
      <w:pPr>
        <w:pStyle w:val="HesberHeading"/>
        <w:rPr>
          <w:rtl/>
        </w:rPr>
      </w:pPr>
      <w:r>
        <w:rPr>
          <w:rtl/>
        </w:rPr>
        <w:t>לפסקה (5)</w:t>
      </w:r>
    </w:p>
    <w:p w14:paraId="3C76A548" w14:textId="77777777" w:rsidR="00BE147F" w:rsidRDefault="00BE147F" w:rsidP="00BE147F">
      <w:pPr>
        <w:pStyle w:val="Hesber"/>
        <w:rPr>
          <w:rtl/>
        </w:rPr>
      </w:pPr>
      <w:r>
        <w:rPr>
          <w:rtl/>
        </w:rPr>
        <w:t>מוצע להוסיף את סעיפים 3ב עד 3ט, שעניינם הוראות שונות בנוגע לצו הגנה בתנאי פיקוח טכנולוגי. לפי החוק הקיים, בית המשפט רשאי להורות על מתן צו הגנה בהתקיימות אחת מהעילות המנויות בסעיף 3 לחוק – בסמוך לפני הגשת הבקשה נהג באלימות בבן משפחתו, ביצע בו עבירת מין או כלא אותו שלא כדין; התנהגותו נותנת בסיס סביר להניח כי הוא מהווה סכנה גופנית ממשית לבן משפחתו או שהוא עלול לבצע בו עבירת מין; התעלל בבן משפחתו התעללות נפשית מתמשכת, או התנהג באופן שאינו מאפשר לבן משפחתו ניהול סביר ותקין של חייו.</w:t>
      </w:r>
    </w:p>
    <w:p w14:paraId="2EAFA0AF" w14:textId="77777777" w:rsidR="00BE147F" w:rsidRDefault="00BE147F" w:rsidP="00BE147F">
      <w:pPr>
        <w:pStyle w:val="HesberHeading"/>
        <w:rPr>
          <w:rtl/>
        </w:rPr>
      </w:pPr>
      <w:r>
        <w:rPr>
          <w:rtl/>
        </w:rPr>
        <w:t>לסעיף 3ב המוצע</w:t>
      </w:r>
    </w:p>
    <w:p w14:paraId="22B43823" w14:textId="77777777" w:rsidR="00BE147F" w:rsidRDefault="00BE147F" w:rsidP="00BE147F">
      <w:pPr>
        <w:pStyle w:val="Hesber"/>
        <w:rPr>
          <w:rtl/>
        </w:rPr>
      </w:pPr>
      <w:r>
        <w:rPr>
          <w:rtl/>
        </w:rPr>
        <w:t>מוצע להוסיף את סעיף 3ב שעניינו צו הגנה בתנאי פיקוח טכנולוגי. יובהר כי ההוראה לשימוש באמצעי פיקוח טכנולוגי תינתן רק לגבי האיסורים שבסעיף 2(א)(1) או (4), אך בית המשפט רשאי לקבוע איסורים ותנאים נוספים בצו ההגנה כאמור בסעיף 2 לחוק.</w:t>
      </w:r>
    </w:p>
    <w:p w14:paraId="76DA5307" w14:textId="77777777" w:rsidR="00BE147F" w:rsidRDefault="00BE147F" w:rsidP="00BE147F">
      <w:pPr>
        <w:pStyle w:val="HesberHeading"/>
        <w:rPr>
          <w:rtl/>
        </w:rPr>
      </w:pPr>
      <w:r>
        <w:rPr>
          <w:rtl/>
        </w:rPr>
        <w:t>לסעיף קטן (א)</w:t>
      </w:r>
    </w:p>
    <w:p w14:paraId="30B03C37" w14:textId="77777777" w:rsidR="00BE147F" w:rsidRDefault="00BE147F" w:rsidP="00BE147F">
      <w:pPr>
        <w:pStyle w:val="Hesber"/>
        <w:rPr>
          <w:rtl/>
        </w:rPr>
      </w:pPr>
      <w:r>
        <w:rPr>
          <w:rtl/>
        </w:rPr>
        <w:t>מוצע לקבוע כי בית המשפט רשאי לכלול הוראה על שימוש באמצעי פיקוח טכנולוגי בצו הגנה לפי סעיף2(א)(1), אם אסר על המחויב בצו להיכנס לדירה של בן המשפחה או למקום מסוים אחר שבו שוהה בן המשפחה באופן קבוע במהלך שגרת חייו, או להימצא במרחק מסוים מאותה דירה או אותו מקום, והתקיימו התנאים בסעיף קטן (ג), שיפורטו בהמשך.</w:t>
      </w:r>
    </w:p>
    <w:p w14:paraId="7402C971" w14:textId="77777777" w:rsidR="00BE147F" w:rsidRDefault="00BE147F" w:rsidP="00BE147F">
      <w:pPr>
        <w:pStyle w:val="HesberHeading"/>
        <w:rPr>
          <w:rtl/>
        </w:rPr>
      </w:pPr>
      <w:r>
        <w:rPr>
          <w:rtl/>
        </w:rPr>
        <w:t>לסעיף קטן (ב)</w:t>
      </w:r>
    </w:p>
    <w:p w14:paraId="29F6EE7C" w14:textId="77777777" w:rsidR="00BE147F" w:rsidRDefault="00BE147F" w:rsidP="00BE147F">
      <w:pPr>
        <w:pStyle w:val="Hesber"/>
        <w:rPr>
          <w:rtl/>
        </w:rPr>
      </w:pPr>
      <w:r>
        <w:rPr>
          <w:rtl/>
        </w:rPr>
        <w:t>מוצע לקבוע כי בית המשפט לא ייתן צו הגנה לפי סעיף 2(א)(4) אלא אם כן הצו הוא להגנתו של בן משפחה שאינו קטין או חסר ישע, והתקיימו התנאים בסעיף קטן (ג). מעבר לכך, נדרש שבית המשפט יכלול בצו ההגנה הוראה לשימוש באמצעי פיקוח טכנולוגי כלפי המפוקח וכלפי בן המשפחה המוגן בצו, בכפוף להסכמתו של בן המשפחה כאמור בסעיף קטן (ד).</w:t>
      </w:r>
    </w:p>
    <w:p w14:paraId="0127DD66" w14:textId="77777777" w:rsidR="00BE147F" w:rsidRDefault="00BE147F" w:rsidP="00BE147F">
      <w:pPr>
        <w:pStyle w:val="HesberHeading"/>
        <w:rPr>
          <w:rtl/>
        </w:rPr>
      </w:pPr>
      <w:r>
        <w:rPr>
          <w:rtl/>
        </w:rPr>
        <w:t>לסעיף קטן (ג)</w:t>
      </w:r>
    </w:p>
    <w:p w14:paraId="71653711" w14:textId="77777777" w:rsidR="00BE147F" w:rsidRDefault="00BE147F" w:rsidP="00BE147F">
      <w:pPr>
        <w:pStyle w:val="Hesber"/>
        <w:rPr>
          <w:rtl/>
        </w:rPr>
      </w:pPr>
      <w:r>
        <w:rPr>
          <w:rtl/>
        </w:rPr>
        <w:t>מוצע לקבוע את התנאים למתן צו הגנה הכולל הוראה לשימוש באמצעי פיקוח טכנולוגי:</w:t>
      </w:r>
    </w:p>
    <w:p w14:paraId="52FE7D0A" w14:textId="77777777" w:rsidR="00BE147F" w:rsidRDefault="00BE147F" w:rsidP="00BE147F">
      <w:pPr>
        <w:pStyle w:val="Hesber"/>
        <w:rPr>
          <w:rtl/>
        </w:rPr>
      </w:pPr>
      <w:r>
        <w:rPr>
          <w:rtl/>
        </w:rPr>
        <w:t xml:space="preserve">בפסקה (1) מוצע לקבוע שצו הגנה בתנאי פיקוח טכנולוגי יינתן אם בית המשפט שוכנע כי בנסיבות </w:t>
      </w:r>
      <w:r>
        <w:rPr>
          <w:rtl/>
        </w:rPr>
        <w:lastRenderedPageBreak/>
        <w:t>העניין נדרש צו הגנה בפיקוח טכנולוגי, בשל חשש ממשי להפרה של צו ההגנה בנסיבות העניין או בשל סכנה גבוהה הנשקפת מאותו האדם שכלפיו ניתן או התבקש הצו, לבן המשפחה, לרבות עקב הפרה של צו הגנה קודם או הרשעה קודמת בעבירות אלימות במשפחה. נוסף על כך, על בית המשפט להשתכנע כי לא ניתן להשיג את המטרה שלשמה נועד השימוש באמצעי פיקוח הטכנולוגי, בדרך המגבילה פחות את פרטיותו וחופש התנועה של האדם שכלפיו ניתן או מבוקש הצו.</w:t>
      </w:r>
    </w:p>
    <w:p w14:paraId="080FC360" w14:textId="77777777" w:rsidR="00BE147F" w:rsidRDefault="00BE147F" w:rsidP="00BE147F">
      <w:pPr>
        <w:pStyle w:val="Hesber"/>
        <w:rPr>
          <w:rtl/>
        </w:rPr>
      </w:pPr>
      <w:r>
        <w:rPr>
          <w:rtl/>
        </w:rPr>
        <w:t>בפסקה (2) מוצע לקבוע תנאי ולפיו מעמדת היחידה לפיקוח טכנולוגי שתובא לפני בית המשפט עולה כי קיים אמצעי פיקוח טכנולוגי פנוי מתוך מכסת האמצעים הטכנולוגיים לפי סעיף 3ט, בכפוף לכך שנקבעה מכסה כאמור, וכי קיימת היתכנות לשימוש באמצעי בנסיבות בעניין. עמדת היחידה שתובא לפני בית המשפט תכלול, בין השאר, התייחסות לטווח האזהרה וטווח הפרה המומלצים על פי חוות דעתו של קצין משטרה מוסמך. בית המשפט רשאי לתת ליחידת הפיקוח הנחיות מיוחדות לעניין השיקולים שבהם תתחשב היחידה בעמדתה, וזאת לשם התחשבות בצרכיו של מי שכלפיו ניתן או מתבקש הצו, ושל בן המשפחה שלהגנתו ניתן הצו. עמדת יחידת הפיקוח תובא בתוך 96 שעות מהמועד שבו בית המשפט ביקש לקבלה.</w:t>
      </w:r>
    </w:p>
    <w:p w14:paraId="5FC6EC13" w14:textId="77777777" w:rsidR="00BE147F" w:rsidRDefault="00BE147F" w:rsidP="00BE147F">
      <w:pPr>
        <w:pStyle w:val="Hesber"/>
        <w:rPr>
          <w:rtl/>
        </w:rPr>
      </w:pPr>
      <w:r>
        <w:rPr>
          <w:rtl/>
        </w:rPr>
        <w:t>מעבר לכך, יובהר כי לצורך קבלת החלטה בנוגע לשימוש באמצעי הטכנולוגי, רשאי בית המשפט לדרוש תסקיר עובד סוציאלי לפי סעיף 6 לחוק או הערכת מסוכנות לפי סעיף 6א לחוק, כפי שיפורט בהמשך.</w:t>
      </w:r>
    </w:p>
    <w:p w14:paraId="6D5B8990" w14:textId="77777777" w:rsidR="00BE147F" w:rsidRDefault="00BE147F" w:rsidP="00BE147F">
      <w:pPr>
        <w:pStyle w:val="HesberHeading"/>
        <w:rPr>
          <w:rtl/>
        </w:rPr>
      </w:pPr>
      <w:r>
        <w:rPr>
          <w:rtl/>
        </w:rPr>
        <w:t>לסעיף קטן (ד)</w:t>
      </w:r>
    </w:p>
    <w:p w14:paraId="6BB95265" w14:textId="77777777" w:rsidR="00BE147F" w:rsidRDefault="00BE147F" w:rsidP="00BE147F">
      <w:pPr>
        <w:pStyle w:val="Hesber"/>
        <w:rPr>
          <w:rtl/>
        </w:rPr>
      </w:pPr>
      <w:r>
        <w:rPr>
          <w:rtl/>
        </w:rPr>
        <w:t xml:space="preserve">מוצע לקבוע כי שימוש באמצעי פיקוח טכנולוגי גם כלפי בן המשפחה שלהגנתו ניתן הצו, יהיה בכפוף להסכמה של בן המשפחה לשימוש כאמור, לרבות הסכמתו לניטור מקום </w:t>
      </w:r>
      <w:proofErr w:type="spellStart"/>
      <w:r>
        <w:rPr>
          <w:rtl/>
        </w:rPr>
        <w:t>הימצאו</w:t>
      </w:r>
      <w:proofErr w:type="spellEnd"/>
      <w:r>
        <w:rPr>
          <w:rtl/>
        </w:rPr>
        <w:t>. טרם מתן הסכמה כאמור, בן המשפחה יקבל הסבר על אמצעי הפיקוח ויעילותו, וכן הבהרה על איסוף המידע על אודותיו. לעומת זאת, לא נדרשת הסכמת המחויב בצו לצורך הטלת אמצעי פיקוח זה.</w:t>
      </w:r>
    </w:p>
    <w:p w14:paraId="3F9ADAE9" w14:textId="77777777" w:rsidR="00BE147F" w:rsidRDefault="00BE147F" w:rsidP="00BE147F">
      <w:pPr>
        <w:pStyle w:val="HesberHeading"/>
        <w:rPr>
          <w:rtl/>
        </w:rPr>
      </w:pPr>
      <w:r>
        <w:rPr>
          <w:rtl/>
        </w:rPr>
        <w:t>לסעיף קטן (ה)</w:t>
      </w:r>
    </w:p>
    <w:p w14:paraId="32CCFDFA" w14:textId="77777777" w:rsidR="00BE147F" w:rsidRDefault="00BE147F" w:rsidP="00BE147F">
      <w:pPr>
        <w:pStyle w:val="Hesber"/>
        <w:rPr>
          <w:rtl/>
        </w:rPr>
      </w:pPr>
      <w:r>
        <w:rPr>
          <w:rtl/>
        </w:rPr>
        <w:t xml:space="preserve">מוצע לקבוע כי ביחס לצו הגנה שניתן להגנת קטין ומבוקש לכלול בו שימוש באמצעי פיקוח טכנולוגי כלפי המחויב בצו, יש צורך לקיים את התנאים האלה: אמצעי הפיקוח ימוקם במקום מגוריו של הקטין או במקום אחר שיורה עליו בית המשפט וכי ניתנה הסכמת הורהו או </w:t>
      </w:r>
      <w:proofErr w:type="spellStart"/>
      <w:r>
        <w:rPr>
          <w:rtl/>
        </w:rPr>
        <w:t>אפוטרופסו</w:t>
      </w:r>
      <w:proofErr w:type="spellEnd"/>
      <w:r>
        <w:rPr>
          <w:rtl/>
        </w:rPr>
        <w:t xml:space="preserve"> של הקטין, ואם הקטין היה בן 14 ומעלה, גם הסכמתו. עוד מוצע לאפשר לבית המשפט, בנסיבות מיוחדות שיירשמו, להורות על שימוש באמצעי כאמור אף בלי שניתנה הסכמת הורה או </w:t>
      </w:r>
      <w:proofErr w:type="spellStart"/>
      <w:r>
        <w:rPr>
          <w:rtl/>
        </w:rPr>
        <w:t>אפוטרופסו</w:t>
      </w:r>
      <w:proofErr w:type="spellEnd"/>
      <w:r>
        <w:rPr>
          <w:rtl/>
        </w:rPr>
        <w:t xml:space="preserve"> של הקטין.</w:t>
      </w:r>
    </w:p>
    <w:p w14:paraId="7D3837C8" w14:textId="77777777" w:rsidR="00BE147F" w:rsidRDefault="00BE147F" w:rsidP="00BE147F">
      <w:pPr>
        <w:pStyle w:val="HesberHeading"/>
        <w:rPr>
          <w:rtl/>
        </w:rPr>
      </w:pPr>
      <w:r>
        <w:rPr>
          <w:rtl/>
        </w:rPr>
        <w:t>לסעיף קטן (ו)</w:t>
      </w:r>
    </w:p>
    <w:p w14:paraId="70C0FD4C" w14:textId="77777777" w:rsidR="00BE147F" w:rsidRDefault="00BE147F" w:rsidP="00BE147F">
      <w:pPr>
        <w:pStyle w:val="Hesber"/>
        <w:rPr>
          <w:rtl/>
        </w:rPr>
      </w:pPr>
      <w:r>
        <w:rPr>
          <w:rtl/>
        </w:rPr>
        <w:t xml:space="preserve">במעמד מתן הצו כאמור, בית המשפט יורה על טווח ההפרה והאזהרה לעניין האיסורים הכלולים בצו, ויבהיר למפוקח את משמעות הצו, תנאיו ותוצאות הפרת הצו, לרבות את חובתו לענוד את הצימוד בהתאם להוראות הצו ולשתף פעולה עם יחידת הפיקוח. יודגש כי הפרת הוראה מהוראות צו ההגנה מהווה עבירה </w:t>
      </w:r>
      <w:proofErr w:type="spellStart"/>
      <w:r>
        <w:rPr>
          <w:rtl/>
        </w:rPr>
        <w:t>עונשית</w:t>
      </w:r>
      <w:proofErr w:type="spellEnd"/>
      <w:r>
        <w:rPr>
          <w:rtl/>
        </w:rPr>
        <w:t xml:space="preserve"> לפי סעיף 287 לחוק העונשין.</w:t>
      </w:r>
    </w:p>
    <w:p w14:paraId="36C24060" w14:textId="77777777" w:rsidR="00BE147F" w:rsidRDefault="00BE147F" w:rsidP="00BE147F">
      <w:pPr>
        <w:pStyle w:val="HesberHeading"/>
        <w:rPr>
          <w:rtl/>
        </w:rPr>
      </w:pPr>
      <w:r>
        <w:rPr>
          <w:rtl/>
        </w:rPr>
        <w:t>לסעיף קטן (ז)</w:t>
      </w:r>
    </w:p>
    <w:p w14:paraId="552C6EC7" w14:textId="77777777" w:rsidR="00BE147F" w:rsidRDefault="00BE147F" w:rsidP="00BE147F">
      <w:pPr>
        <w:pStyle w:val="Hesber"/>
        <w:rPr>
          <w:rtl/>
        </w:rPr>
      </w:pPr>
      <w:r>
        <w:rPr>
          <w:rtl/>
        </w:rPr>
        <w:t xml:space="preserve">מוצע להדגיש כי הוראות סעיף זה לא יחולו על צו הגנה מפני קטין. הוראות בעניין צו הגנה מפני קטין מעוגנות היום בסעיף 3א לחוק. מכיוון שהשימוש באמצעי פיקוח טכנולוגי, שהוא אמצעי חדש וניסיוני, כרוך בנשיאת מכשיר באופן קבוע וניטור רציף ומעקב בזמן אמת, מוצע </w:t>
      </w:r>
      <w:proofErr w:type="spellStart"/>
      <w:r>
        <w:rPr>
          <w:rtl/>
        </w:rPr>
        <w:t>להחריג</w:t>
      </w:r>
      <w:proofErr w:type="spellEnd"/>
      <w:r>
        <w:rPr>
          <w:rtl/>
        </w:rPr>
        <w:t xml:space="preserve"> בשלב זה קטינים, ולבחון במהלך תקופת הוראת השעה את האמצעי והשימוש בו, ובהתאם את התאמתו לשימוש גם ביחס לקטינים מחויבים בצו.</w:t>
      </w:r>
    </w:p>
    <w:p w14:paraId="24A2A235" w14:textId="77777777" w:rsidR="00BE147F" w:rsidRDefault="00BE147F" w:rsidP="00BE147F">
      <w:pPr>
        <w:pStyle w:val="HesberHeading"/>
        <w:rPr>
          <w:rtl/>
        </w:rPr>
      </w:pPr>
      <w:r>
        <w:rPr>
          <w:rtl/>
        </w:rPr>
        <w:lastRenderedPageBreak/>
        <w:t>לסעיף 3ג המוצע</w:t>
      </w:r>
    </w:p>
    <w:p w14:paraId="0E35A3E6" w14:textId="77777777" w:rsidR="00BE147F" w:rsidRDefault="00BE147F" w:rsidP="00BE147F">
      <w:pPr>
        <w:pStyle w:val="Hesber"/>
        <w:rPr>
          <w:rtl/>
        </w:rPr>
      </w:pPr>
      <w:r>
        <w:rPr>
          <w:rtl/>
        </w:rPr>
        <w:t>מוצע להוסיף את סעיף 3ג שעניינו הקמת יחידת פיקוח טכנולוגי ומינוי בעלי תפקידים ביחידה.</w:t>
      </w:r>
    </w:p>
    <w:p w14:paraId="3ADD5D76" w14:textId="77777777" w:rsidR="00BE147F" w:rsidRDefault="00BE147F" w:rsidP="00BE147F">
      <w:pPr>
        <w:pStyle w:val="HesberHeading"/>
        <w:rPr>
          <w:rtl/>
        </w:rPr>
      </w:pPr>
      <w:r>
        <w:rPr>
          <w:rtl/>
        </w:rPr>
        <w:t>לסעיף קטן (א)</w:t>
      </w:r>
    </w:p>
    <w:p w14:paraId="59574677" w14:textId="77777777" w:rsidR="00BE147F" w:rsidRDefault="00BE147F" w:rsidP="00BE147F">
      <w:pPr>
        <w:pStyle w:val="Hesber"/>
        <w:rPr>
          <w:rtl/>
        </w:rPr>
      </w:pPr>
      <w:r>
        <w:rPr>
          <w:rtl/>
        </w:rPr>
        <w:t xml:space="preserve">מוצע לקבוע כי השר לביטחון הפנים יקים יחידת פיקוח טכנולוגי שתבצע תפקידים אלה וכל תפקיד אחר המוטל עליה לפי חוק זה: ביצוע ניטור באמצעות אמצעי הפיקוח הטכנולוגי של מקום </w:t>
      </w:r>
      <w:proofErr w:type="spellStart"/>
      <w:r>
        <w:rPr>
          <w:rtl/>
        </w:rPr>
        <w:t>הימצאו</w:t>
      </w:r>
      <w:proofErr w:type="spellEnd"/>
      <w:r>
        <w:rPr>
          <w:rtl/>
        </w:rPr>
        <w:t xml:space="preserve"> של המפוקח ושל בן המשפחה שלהגנתו ניתן צו ההגנה, לפעול למניעת הפרת צו ההגנה בפיקוח טכנולוגי, באמצעות אזהרת המפוקח, עריכת בירור מולו, ובמקרים המתאימים הזעקת כוח תגובה משטרתי על פי נוהל שייקבע, וכן לפעול למתן הגנת בן המשפחה המוגן בצו ואזהרתו מפני חשש להפרת צו ההגנה ובמקרים המתאימים הזעקת משטרה או גורם סיוע אזרחי למקום </w:t>
      </w:r>
      <w:proofErr w:type="spellStart"/>
      <w:r>
        <w:rPr>
          <w:rtl/>
        </w:rPr>
        <w:t>הימצאו</w:t>
      </w:r>
      <w:proofErr w:type="spellEnd"/>
      <w:r>
        <w:rPr>
          <w:rtl/>
        </w:rPr>
        <w:t>. כמו כן, היחידה תקים ותנהל מאגר מידע כמפורט בסעיף 3ז לחוק.</w:t>
      </w:r>
    </w:p>
    <w:p w14:paraId="043731D4" w14:textId="77777777" w:rsidR="00BE147F" w:rsidRDefault="00BE147F" w:rsidP="00BE147F">
      <w:pPr>
        <w:pStyle w:val="HesberHeading"/>
        <w:rPr>
          <w:rtl/>
        </w:rPr>
      </w:pPr>
      <w:r>
        <w:rPr>
          <w:rtl/>
        </w:rPr>
        <w:t>לסעיף קטן (ב)</w:t>
      </w:r>
    </w:p>
    <w:p w14:paraId="547F4963" w14:textId="77777777" w:rsidR="00BE147F" w:rsidRDefault="00BE147F" w:rsidP="00BE147F">
      <w:pPr>
        <w:pStyle w:val="Hesber"/>
        <w:rPr>
          <w:rtl/>
        </w:rPr>
      </w:pPr>
      <w:r>
        <w:rPr>
          <w:rtl/>
        </w:rPr>
        <w:t xml:space="preserve">מוצע לקבוע כי השר לביטחון הפנים ימנה עובד ממשרדו לשמש מנהל של יחידת הפיקוח הטכנולוגי. המנהל יהיה אחראי על הפעלת היחידה, על שימוש באמצעי פיקוח טכנולוגי, על הסמכת טכנאים, מוקדנים וגורם סיוע אזרחי, כפי שיפורט בהמשך, ויקיים קשר עם החברה המפעילה ויפקח על פעילותה בעניינים הנוגעים להתקשרות </w:t>
      </w:r>
      <w:proofErr w:type="spellStart"/>
      <w:r>
        <w:rPr>
          <w:rtl/>
        </w:rPr>
        <w:t>עימה</w:t>
      </w:r>
      <w:proofErr w:type="spellEnd"/>
      <w:r>
        <w:rPr>
          <w:rtl/>
        </w:rPr>
        <w:t>.</w:t>
      </w:r>
    </w:p>
    <w:p w14:paraId="322F3DB9" w14:textId="77777777" w:rsidR="00BE147F" w:rsidRDefault="00BE147F" w:rsidP="00BE147F">
      <w:pPr>
        <w:pStyle w:val="HesberHeading"/>
        <w:rPr>
          <w:rtl/>
        </w:rPr>
      </w:pPr>
      <w:r>
        <w:rPr>
          <w:rtl/>
        </w:rPr>
        <w:t>לסעיפים קטנים (ג) ו־(ד)</w:t>
      </w:r>
    </w:p>
    <w:p w14:paraId="595FA51E" w14:textId="77777777" w:rsidR="00BE147F" w:rsidRDefault="00BE147F" w:rsidP="00BE147F">
      <w:pPr>
        <w:pStyle w:val="Hesber"/>
        <w:rPr>
          <w:rtl/>
        </w:rPr>
      </w:pPr>
      <w:r>
        <w:rPr>
          <w:rtl/>
        </w:rPr>
        <w:t>מוצע לקבוע כי השר לביטחון הפנים רשאי למנות מקרב עובדי משרדו מבררים לשם עמידה בקשר עם המפוקח ועם בן המשפחה המוגן בצו לאורך תקופת הצו, וכן לשם עריכת בירור בעקבות חיווי על אודות אירוע שהתרחש בטווח האזהרה או בעקבות חיווי על תקלה טכנית, כאמור בסעיף 3ה(א) שיפורט להלן. כמו כן, מוצע לקבוע כי לא ימונה למברר מי שהורשע בעבירה שמפאת מהותה, חומרתה או נסיבותיה אין הוא ראוי, לדעת השר, לשמש כמברר, על המברר לקבל הכשרה מתאימה בתחום הסמכויות שיהיו נתונות לו וכן עליו לעמוד בתנאי כשירות נוספים, ככל שהורה על כך השר.</w:t>
      </w:r>
    </w:p>
    <w:p w14:paraId="454E519B" w14:textId="77777777" w:rsidR="00BE147F" w:rsidRDefault="00BE147F" w:rsidP="00BE147F">
      <w:pPr>
        <w:pStyle w:val="HesberHeading"/>
        <w:rPr>
          <w:rtl/>
        </w:rPr>
      </w:pPr>
      <w:r>
        <w:rPr>
          <w:rtl/>
        </w:rPr>
        <w:t>לסעיף 3ד המוצע</w:t>
      </w:r>
    </w:p>
    <w:p w14:paraId="689D7BC0" w14:textId="77777777" w:rsidR="00BE147F" w:rsidRDefault="00BE147F" w:rsidP="00BE147F">
      <w:pPr>
        <w:pStyle w:val="Hesber"/>
        <w:rPr>
          <w:rtl/>
        </w:rPr>
      </w:pPr>
      <w:r>
        <w:rPr>
          <w:rtl/>
        </w:rPr>
        <w:t>מוצע להוסיף את סעיף 3ד שעניינו הסמכת נציגי חברה מפעילה וסמכויותיהם.</w:t>
      </w:r>
    </w:p>
    <w:p w14:paraId="7CA169C9" w14:textId="77777777" w:rsidR="00BE147F" w:rsidRDefault="00BE147F" w:rsidP="00BE147F">
      <w:pPr>
        <w:pStyle w:val="HesberHeading"/>
        <w:rPr>
          <w:rtl/>
        </w:rPr>
      </w:pPr>
      <w:r>
        <w:rPr>
          <w:rtl/>
        </w:rPr>
        <w:t>לסעיף קטן (א)</w:t>
      </w:r>
    </w:p>
    <w:p w14:paraId="57643995" w14:textId="77777777" w:rsidR="00BE147F" w:rsidRDefault="00BE147F" w:rsidP="00BE147F">
      <w:pPr>
        <w:pStyle w:val="Hesber"/>
        <w:rPr>
          <w:rtl/>
        </w:rPr>
      </w:pPr>
      <w:r>
        <w:rPr>
          <w:rtl/>
        </w:rPr>
        <w:t xml:space="preserve">מוצע לאפשר למנהל יחידת הפיקוח הטכנולוגי להסמיך נציגים של חברה מפעילה לשם הסתייעות בהם לביצוע תפקידיה של יחידת הפיקוח הטכנולוגי. כאמור בסעיף ההגדרות, חברה מפעילה היא חברה אחת או יותר שהמדינה התקשרה </w:t>
      </w:r>
      <w:proofErr w:type="spellStart"/>
      <w:r>
        <w:rPr>
          <w:rtl/>
        </w:rPr>
        <w:t>עימה</w:t>
      </w:r>
      <w:proofErr w:type="spellEnd"/>
      <w:r>
        <w:rPr>
          <w:rtl/>
        </w:rPr>
        <w:t xml:space="preserve"> לשם הספקה, התקנה, הפעלה ותחזוקה של אמצעי פיקוח טכנולוגי, וכן לשם הסתייעות לביצוע תפקידי היחידה. כעת, מוצע לקבוע כי מנהל הפיקוח הטכנולוגי יהיה רשאי להסמיך נציגים של חברה מפעילה לשמש כטכנאים, או מוקדנים, או כגורם סיוע האזרחי לשם הסתייעות בהם כאמור.</w:t>
      </w:r>
    </w:p>
    <w:p w14:paraId="3B01E2D2" w14:textId="77777777" w:rsidR="00BE147F" w:rsidRDefault="00BE147F" w:rsidP="00BE147F">
      <w:pPr>
        <w:pStyle w:val="Hesber"/>
        <w:rPr>
          <w:rtl/>
        </w:rPr>
      </w:pPr>
      <w:r>
        <w:rPr>
          <w:rtl/>
        </w:rPr>
        <w:t>הטכנאי יפעל, בין השאר, להתקנת אמצעי פיקוח הטכנולוגי, בדיקת היתכנות להתקנתו, בדיקת תקינותו, תיקונו והחלפתו, ולצורך כך הוא רשאי להיכנס, בתיאום מראש ובכל עת סבירה, למקום מגוריו של המפוקח ושל בן המשפחה שלהגנתו ניתן הצו.</w:t>
      </w:r>
    </w:p>
    <w:p w14:paraId="52675606" w14:textId="77777777" w:rsidR="00BE147F" w:rsidRDefault="00BE147F" w:rsidP="00BE147F">
      <w:pPr>
        <w:pStyle w:val="Hesber"/>
        <w:rPr>
          <w:rtl/>
        </w:rPr>
      </w:pPr>
      <w:r>
        <w:rPr>
          <w:rtl/>
        </w:rPr>
        <w:t xml:space="preserve">המוקדן יבצע מעקב אחר התראות במסך מרכז השליטה של יחידת הפיקוח הטכנולוגי בשלב כניסת המפוקח לטווח האזהרה, יקבל קריאות על אודות מצוקה של בן המשפחה המוגן בצו, יבצע מעקב אחר חיווים ופניות שונות לרבות בעניין תקלות, ויתעד את כל אלה, וכן יבצע פעולות בהתאם לנוהל שייקבע בנוגע ליידוע הגורמים השונים, כפי שיפורט להלן. פעולותיו של המוקדן יתבצעו בהתאם להנחיות </w:t>
      </w:r>
      <w:r>
        <w:rPr>
          <w:rtl/>
        </w:rPr>
        <w:lastRenderedPageBreak/>
        <w:t>קבועות מראש שאושרו על ידי מנהל הפיקוח הטכנולוגי.</w:t>
      </w:r>
    </w:p>
    <w:p w14:paraId="615C05CF" w14:textId="77777777" w:rsidR="00BE147F" w:rsidRDefault="00BE147F" w:rsidP="00BE147F">
      <w:pPr>
        <w:pStyle w:val="Hesber"/>
        <w:rPr>
          <w:rtl/>
        </w:rPr>
      </w:pPr>
      <w:r>
        <w:rPr>
          <w:rtl/>
        </w:rPr>
        <w:t xml:space="preserve">לבסוף, רשאי הוא להסמיך נציג שהוא גורם סיוע אזרחי, לעניין הגעה למקום שהותו של בן המשפחה שלהגנתו ניתן צו ההגנה בתנאי פיקוח טכנולוגי, במטרה לסייע לו להיכנס למקום בטוח. יובהר כי הגורם המסייע, במקרים מתאימים, יוכל לעכב אדם ככל אדם פרטי, עד לבוא שוטר, בכפוף להתקיימות התנאים המנויים בסעיף 75 לחוק סדר הדין הפלילי (סמכויות אכיפה – מעצרים). עוד יובהר כי גורם זה לא יישא </w:t>
      </w:r>
      <w:proofErr w:type="spellStart"/>
      <w:r>
        <w:rPr>
          <w:rtl/>
        </w:rPr>
        <w:t>עימו</w:t>
      </w:r>
      <w:proofErr w:type="spellEnd"/>
      <w:r>
        <w:rPr>
          <w:rtl/>
        </w:rPr>
        <w:t xml:space="preserve"> נשק בעת ביצוע תפקידו ואין לו סמכות לנקוט את כל אמצעי תגובה אחר כלפי המחויב בצו, למעט ההוראות החלות על כל אזרח ואזרח.</w:t>
      </w:r>
    </w:p>
    <w:p w14:paraId="2257CA0A" w14:textId="77777777" w:rsidR="00BE147F" w:rsidRDefault="00BE147F" w:rsidP="00BE147F">
      <w:pPr>
        <w:pStyle w:val="HesberHeading"/>
        <w:rPr>
          <w:rtl/>
        </w:rPr>
      </w:pPr>
      <w:r>
        <w:rPr>
          <w:rtl/>
        </w:rPr>
        <w:t>לסעיפים קטנים (ב) ו־(ג)</w:t>
      </w:r>
    </w:p>
    <w:p w14:paraId="1CEEB46E" w14:textId="77777777" w:rsidR="00BE147F" w:rsidRDefault="00BE147F" w:rsidP="00BE147F">
      <w:pPr>
        <w:pStyle w:val="Hesber"/>
        <w:rPr>
          <w:rtl/>
        </w:rPr>
      </w:pPr>
      <w:r>
        <w:rPr>
          <w:rtl/>
        </w:rPr>
        <w:t>מוצע לקבוע כי טכנאי, מוקדן או גורם סיוע אזרחי לא יוסמכו על ידי מנהל יחידת הפיקוח הטכנולוגי אלא אם כן התקיימו כל אלה: הוא תושב ישראל או אזרח, שלא הורשע בעבירה שמפאת מהותה, חומתה או נסיבותיה לדעת מנהל יחידת הפיקוח הטכנולוגי, אין הוא ראוי לשמש כבעל תפקיד; הוא עבר הכשרה מתאימה בתחום הסמכויות הנתונות לו לפי סעיף זה, כפי שהורה מנהל יחידת הפיקוח הטכנולוגי, ובכלל זה הכשרה בתחום אלימות במשפחה ושמירה על פרטיות וכבוד האדם; הוא אינו עלול להימצא במישרין או בעקיפין במצב של ניגוד עניינים. נוסף על כך, השר לביטחון הפנים רשאי לקבוע דרישות נוספות בעניין השכלה, ניסיון והשתלמויות, וכן רשאי הוא לקבוע דרישות שונות לתפקידים השונים.</w:t>
      </w:r>
    </w:p>
    <w:p w14:paraId="0C8CAECA" w14:textId="77777777" w:rsidR="00BE147F" w:rsidRDefault="00BE147F" w:rsidP="00BE147F">
      <w:pPr>
        <w:pStyle w:val="HesberHeading"/>
        <w:rPr>
          <w:rtl/>
        </w:rPr>
      </w:pPr>
      <w:r>
        <w:rPr>
          <w:rtl/>
        </w:rPr>
        <w:t>לסעיף קטן (ד)</w:t>
      </w:r>
    </w:p>
    <w:p w14:paraId="0C1A3229" w14:textId="77777777" w:rsidR="00BE147F" w:rsidRDefault="00BE147F" w:rsidP="00BE147F">
      <w:pPr>
        <w:pStyle w:val="Hesber"/>
        <w:rPr>
          <w:rtl/>
        </w:rPr>
      </w:pPr>
      <w:r>
        <w:rPr>
          <w:rtl/>
        </w:rPr>
        <w:t>מוצע לקבוע כי במועד הסמכת הגורמים כאמור בסעיף קטן (א), מנהל יחידת הפיקוח הטכנולוגי יביא לידיעתם את חובתם לשמור על סודיות כאמור בסעיף 11ב לחוק, ואלה יחתמו על התחייבות לשמירה על סודיות המידע בהתאם לחובה כאמור.</w:t>
      </w:r>
    </w:p>
    <w:p w14:paraId="6402F9E7" w14:textId="77777777" w:rsidR="00BE147F" w:rsidRDefault="00BE147F" w:rsidP="00BE147F">
      <w:pPr>
        <w:pStyle w:val="HesberHeading"/>
        <w:rPr>
          <w:rtl/>
        </w:rPr>
      </w:pPr>
      <w:r>
        <w:rPr>
          <w:rtl/>
        </w:rPr>
        <w:t>לסעיף קטן (ה)</w:t>
      </w:r>
    </w:p>
    <w:p w14:paraId="6139F6CC" w14:textId="77777777" w:rsidR="00BE147F" w:rsidRDefault="00BE147F" w:rsidP="00BE147F">
      <w:pPr>
        <w:pStyle w:val="Hesber"/>
        <w:rPr>
          <w:rtl/>
        </w:rPr>
      </w:pPr>
      <w:r>
        <w:rPr>
          <w:rtl/>
        </w:rPr>
        <w:t>מוצע לקבוע כי גורמי החברה האזרחית שהוסמכו לפי סעיף זה, לא יטפלו במסגרת תפקידם בנושא שהטיפול בו יגרום להם למצב של ניגוד עניינים.</w:t>
      </w:r>
    </w:p>
    <w:p w14:paraId="07BDCED3" w14:textId="77777777" w:rsidR="00BE147F" w:rsidRDefault="00BE147F" w:rsidP="00BE147F">
      <w:pPr>
        <w:pStyle w:val="HesberHeading"/>
        <w:rPr>
          <w:rtl/>
        </w:rPr>
      </w:pPr>
      <w:r>
        <w:rPr>
          <w:rtl/>
        </w:rPr>
        <w:t>לסעיף קטן (ו)</w:t>
      </w:r>
    </w:p>
    <w:p w14:paraId="17B4188C" w14:textId="77777777" w:rsidR="00BE147F" w:rsidRDefault="00BE147F" w:rsidP="00BE147F">
      <w:pPr>
        <w:pStyle w:val="Hesber"/>
        <w:rPr>
          <w:rtl/>
        </w:rPr>
      </w:pPr>
      <w:r>
        <w:rPr>
          <w:rtl/>
        </w:rPr>
        <w:t>מוצע לקבוע כי נציגי החברה המפעילה יפעלו מטעם ובפיקוח מנהל הפיקוח הטכנולוגי, בהתאם להנחיותיו והוראותיו ותחת פיקוחו, ולא יפעילו סמכות הכרוכה בהפעלת שיקול דעת שניתן למנהל הפיקוח הטכנולוגי ולעובדיו על פי דין.</w:t>
      </w:r>
    </w:p>
    <w:p w14:paraId="731E668F" w14:textId="77777777" w:rsidR="00BE147F" w:rsidRDefault="00BE147F" w:rsidP="00BE147F">
      <w:pPr>
        <w:pStyle w:val="HesberHeading"/>
        <w:rPr>
          <w:rtl/>
        </w:rPr>
      </w:pPr>
      <w:r>
        <w:rPr>
          <w:rtl/>
        </w:rPr>
        <w:t>לסעיף קטן (ז)</w:t>
      </w:r>
    </w:p>
    <w:p w14:paraId="70516286" w14:textId="77777777" w:rsidR="00BE147F" w:rsidRDefault="00BE147F" w:rsidP="00BE147F">
      <w:pPr>
        <w:pStyle w:val="Hesber"/>
        <w:rPr>
          <w:rtl/>
        </w:rPr>
      </w:pPr>
      <w:r>
        <w:rPr>
          <w:rtl/>
        </w:rPr>
        <w:t>מוצע כי מנהל יחידת הפיקוח הטכנולוגי יהיה רשאי לבטל הסמכה שנתן לנציג חברה מפעילה, לאחר שנתן לו הזדמנות לטעון את טענותיו, וזאת בהתקיים אחד מאלה: ההסמכה ניתנה על יסוד מידע כוזב או שגוי, אחד מהתנאים למתן ההסמכה חדל להתקיים או שהוא הפר הוראה או הנחיה של מנהל יחידת הפיקוח.</w:t>
      </w:r>
    </w:p>
    <w:p w14:paraId="7D3DA224" w14:textId="77777777" w:rsidR="00BE147F" w:rsidRDefault="00BE147F" w:rsidP="00BE147F">
      <w:pPr>
        <w:pStyle w:val="HesberHeading"/>
        <w:rPr>
          <w:rtl/>
        </w:rPr>
      </w:pPr>
      <w:r>
        <w:rPr>
          <w:rtl/>
        </w:rPr>
        <w:t>לסעיף 3ה המוצע</w:t>
      </w:r>
    </w:p>
    <w:p w14:paraId="40823BD6" w14:textId="77777777" w:rsidR="00BE147F" w:rsidRDefault="00BE147F" w:rsidP="00BE147F">
      <w:pPr>
        <w:pStyle w:val="Hesber"/>
        <w:rPr>
          <w:rtl/>
        </w:rPr>
      </w:pPr>
      <w:r>
        <w:rPr>
          <w:rtl/>
        </w:rPr>
        <w:t>מוצע להוסיף את סעיף 3ה שעניינו חיווי מאמצעי פיקוח טכנולוגי.</w:t>
      </w:r>
    </w:p>
    <w:p w14:paraId="5F3E44DA" w14:textId="77777777" w:rsidR="00BE147F" w:rsidRDefault="00BE147F" w:rsidP="00BE147F">
      <w:pPr>
        <w:pStyle w:val="HesberHeading"/>
        <w:rPr>
          <w:rtl/>
        </w:rPr>
      </w:pPr>
      <w:r>
        <w:rPr>
          <w:rtl/>
        </w:rPr>
        <w:t>לסעיף קטן (א)</w:t>
      </w:r>
    </w:p>
    <w:p w14:paraId="72E43D4D" w14:textId="77777777" w:rsidR="00BE147F" w:rsidRDefault="00BE147F" w:rsidP="00BE147F">
      <w:pPr>
        <w:pStyle w:val="Hesber"/>
        <w:rPr>
          <w:rtl/>
        </w:rPr>
      </w:pPr>
      <w:r>
        <w:rPr>
          <w:rtl/>
        </w:rPr>
        <w:t xml:space="preserve">מוצע לקבוע כי במקרים שבהם התקבל חיווי מהאמצעי המעיד על תקלה טכנית או על כניסה של המפוקח לטווח האזהרה, מנהל יחידת הפיקוח הטכנולוגי או מברר, רשאי לדרוש מהמפוקח להזדהות באמצעות מסירת שמו ומענו, תעודת זהות או תעודה אחרת המזהה אותו. כמו כן, רשאי הוא לדרוש מהמפוקח למסור לו כל ידיעה או מסמך שעשויים לכלול מידע בנוגע לעמידתו בתנאי הפיקוח או </w:t>
      </w:r>
      <w:r>
        <w:rPr>
          <w:rtl/>
        </w:rPr>
        <w:lastRenderedPageBreak/>
        <w:t xml:space="preserve">להפרתם, ובכלל זה לברר </w:t>
      </w:r>
      <w:proofErr w:type="spellStart"/>
      <w:r>
        <w:rPr>
          <w:rtl/>
        </w:rPr>
        <w:t>עימו</w:t>
      </w:r>
      <w:proofErr w:type="spellEnd"/>
      <w:r>
        <w:rPr>
          <w:rtl/>
        </w:rPr>
        <w:t xml:space="preserve"> את מקום </w:t>
      </w:r>
      <w:proofErr w:type="spellStart"/>
      <w:r>
        <w:rPr>
          <w:rtl/>
        </w:rPr>
        <w:t>הימצאו</w:t>
      </w:r>
      <w:proofErr w:type="spellEnd"/>
      <w:r>
        <w:rPr>
          <w:rtl/>
        </w:rPr>
        <w:t>.</w:t>
      </w:r>
    </w:p>
    <w:p w14:paraId="3910B892" w14:textId="77777777" w:rsidR="00BE147F" w:rsidRDefault="00BE147F" w:rsidP="00BE147F">
      <w:pPr>
        <w:pStyle w:val="HesberHeading"/>
        <w:rPr>
          <w:rtl/>
        </w:rPr>
      </w:pPr>
      <w:r>
        <w:rPr>
          <w:rtl/>
        </w:rPr>
        <w:t>לסעיף קטן (ב)</w:t>
      </w:r>
    </w:p>
    <w:p w14:paraId="51858DC8" w14:textId="77777777" w:rsidR="00BE147F" w:rsidRDefault="00BE147F" w:rsidP="00BE147F">
      <w:pPr>
        <w:pStyle w:val="Hesber"/>
        <w:rPr>
          <w:rtl/>
        </w:rPr>
      </w:pPr>
      <w:r>
        <w:rPr>
          <w:rtl/>
        </w:rPr>
        <w:t>מוצע לקבוע הוראות בנוגע לפעולה של המוקדן, זאת אם התקבל חיווי מאמצעי הפיקוח הטכנולוגי על כניסה לטווח אזהרה, וזאת בהתאם לנוהל שיקבע לפי סעיף קטן (ג) שיפורט להלן. המוקדן יידע את המפוקח על דבר היכנסו לטווח האזהרה ויזהירו מפני הפרה. כמו כן, המוקדן יידע את בן המשפחה המוגן בצו בדבר הצורך להיכנס למקום בטוח, ויודיע לגורם הסיוע האזרחי להגיע למקום שהותו של בן המשפחה כאמור. יובהר כי לעניין זה, מנהל יחידת הפיקוח יורה בנוהל מפורט, על אופן הפעולה של המוקדן. בנוהל ייקבעו, בין השאר, הוראות בנוגע למקרים שבהם על המוקדן ליצור קשר עם המפוקח או עם בן המשפחה המוגן לצורך יידוע כאמור, ותיעודו.</w:t>
      </w:r>
    </w:p>
    <w:p w14:paraId="0B9D1C35" w14:textId="77777777" w:rsidR="00BE147F" w:rsidRDefault="00BE147F" w:rsidP="00BE147F">
      <w:pPr>
        <w:pStyle w:val="HesberHeading"/>
        <w:rPr>
          <w:rtl/>
        </w:rPr>
      </w:pPr>
      <w:r>
        <w:rPr>
          <w:rtl/>
        </w:rPr>
        <w:t>לסעיף 3ו המוצע</w:t>
      </w:r>
    </w:p>
    <w:p w14:paraId="254FDBF9" w14:textId="77777777" w:rsidR="00BE147F" w:rsidRDefault="00BE147F" w:rsidP="00BE147F">
      <w:pPr>
        <w:pStyle w:val="Hesber"/>
        <w:rPr>
          <w:rtl/>
        </w:rPr>
      </w:pPr>
      <w:r>
        <w:rPr>
          <w:rtl/>
        </w:rPr>
        <w:t>מוצע להוסיף את סעיף 3ו שעניינו אישור אמצעי פיקוח טכנולוגי. על פי סעיף זה, השר לביטחון הפנים או מי מטעמו, יאשר מכשיר או יישום כאמצעי פיקוח טכנולוגי, אם פגיעתו בזכויותיהם של המפוקחים, כגון פגיעה בכבודם או בפרטיותם, אינה עולה על הנדרש וזאת לשם הגנה על בני משפחה שלהגנתם ניתן הצו, וכי האמצעי נמצא ברמת אמינות מספקת.</w:t>
      </w:r>
    </w:p>
    <w:p w14:paraId="03B69436" w14:textId="77777777" w:rsidR="00BE147F" w:rsidRDefault="00BE147F" w:rsidP="00BE147F">
      <w:pPr>
        <w:pStyle w:val="HesberHeading"/>
        <w:rPr>
          <w:rtl/>
        </w:rPr>
      </w:pPr>
      <w:r>
        <w:rPr>
          <w:rtl/>
        </w:rPr>
        <w:t>לסעיף 3ז המוצע</w:t>
      </w:r>
    </w:p>
    <w:p w14:paraId="0E608A4D" w14:textId="77777777" w:rsidR="00BE147F" w:rsidRDefault="00BE147F" w:rsidP="00BE147F">
      <w:pPr>
        <w:pStyle w:val="Hesber"/>
        <w:rPr>
          <w:rtl/>
        </w:rPr>
      </w:pPr>
      <w:r>
        <w:rPr>
          <w:rtl/>
        </w:rPr>
        <w:t>מוצע להוסיף את סעיף 3ז שעניינו מאגר מידע. בסעיף זה הוראות שונות בעניין מאגר המידע שיוקם במשרד לביטחון הפנים. מוצע לקבוע כי יחידת הפיקוח הטכנולוגי היא זו שתקים ותנהל את מאגר המידע וכי מאגר זה יכלול מידע שהתקבל מאמצעי פיקוח טכנולוגי על נתוני איכון המעידים על הפרת צו או כניסה לטווח אזהרה בלבד. מאגר המידע יהיה חסוי, לא יימסר מידע ממנו אלא לפי חוק זה, והוא לא יחובר לרשת מחשבים למעט תקשורת מחשבים של המשרד לביטחון הפנים ושל משטרת ישראל. כמו כן, לא תתאפשר גישה למאגר המידע למעט למורשה גישה שנקבע בתקנות, ובכפוף להוראות סעיף.</w:t>
      </w:r>
    </w:p>
    <w:p w14:paraId="28A665AB" w14:textId="77777777" w:rsidR="00BE147F" w:rsidRDefault="00BE147F" w:rsidP="00BE147F">
      <w:pPr>
        <w:pStyle w:val="Hesber"/>
        <w:rPr>
          <w:rtl/>
        </w:rPr>
      </w:pPr>
      <w:r>
        <w:rPr>
          <w:rtl/>
        </w:rPr>
        <w:t>במידע שבמאגר לא ייעשה שימוש אלא לצורך השימושים שפורטו בסעיף קטן (ד), ובלבד שלא ייעשה שימוש במידע נגד בן המשפחה שלהגנתו ניתן צו ההגנה בתנאי פיקוח טכנולוגי, ובכל במידה הנדרשת בנסיבות העניין. בין שימושים אלה: הבטחת קיומו של צו הגנה בתנאי פיקוח טכנולוגי או הוכחת הפרתו, או לצורך מתן צו הגנה או הארכתו; הליך פלילי נגד המפוקח בשל הפרת צו הגנה או חשד להפרה כאמור, או בשל ביצוע עבירת אלימות במשפחה או עבירה אחת שנעברה תוך הפרת הצו, כלפי בן המשפחה המוגן בצו, או עבירה כאמור כלפי קטין שהוא אחראי עליו, או בשל חשד לביצוע עבירה מהעבירות כאמור; בדיקת תקינות אמצעי הפיקוח הטכנולוגי, תחזוקת מאגר המידע, תיקונים, תוספות ועדכונים טכנולוגיים; ביצוע תחקיר של הנתונים השמורים במאגר המידע ובלבד שלא יהיה מידע שיביא לזיהוי של אדם; שימוש שהאדם אשר המידע מתייחס אליו נתן את הסכמתו אליו; לשימוש היחידה לפיקוח טכנולוגי או המשטרה לצורך הגנה על בהליך משפטי בשל ביצוע תפקידן על פי דין.</w:t>
      </w:r>
    </w:p>
    <w:p w14:paraId="129725B8" w14:textId="77777777" w:rsidR="00BE147F" w:rsidRDefault="00BE147F" w:rsidP="00BE147F">
      <w:pPr>
        <w:pStyle w:val="Hesber"/>
        <w:rPr>
          <w:rtl/>
        </w:rPr>
      </w:pPr>
      <w:r>
        <w:rPr>
          <w:rtl/>
        </w:rPr>
        <w:t>כמו כן, מוצע לקבוע כי המידע שבמאגר המידע יישמר לתקופה המזערית הנדרשת לצורך יישום הוראות חוק זה בעניין צווי הגנה בתנאי פיקוח טכנולוגי, כפי שתיקבע בתקנות.</w:t>
      </w:r>
    </w:p>
    <w:p w14:paraId="4B8EBA17" w14:textId="77777777" w:rsidR="00BE147F" w:rsidRDefault="00BE147F" w:rsidP="00BE147F">
      <w:pPr>
        <w:pStyle w:val="Hesber"/>
        <w:rPr>
          <w:rtl/>
        </w:rPr>
      </w:pPr>
      <w:r>
        <w:rPr>
          <w:rtl/>
        </w:rPr>
        <w:t>מעבר לכך, אם יש צורך בגישה למאגר המידע לשם תחזוקה, תיקונים, הוספת תוספות או עדכונים טכנולוגיים, תותר הגישה למאגר גם לבעלי מקצוע, גם בעלי מקצוע שאינם שוטרים או עובדי המשרד לביטחון הפנים, ובלבד שאושרו מראש בידי ראש אגף ביטחון מידע וסייבר במשרד לביטחון הפנים או מי מטעמו, תוך היוועצות במשטרה.</w:t>
      </w:r>
    </w:p>
    <w:p w14:paraId="3D85F1AD" w14:textId="77777777" w:rsidR="00BE147F" w:rsidRDefault="00BE147F" w:rsidP="00BE147F">
      <w:pPr>
        <w:pStyle w:val="HesberHeading"/>
        <w:rPr>
          <w:rtl/>
        </w:rPr>
      </w:pPr>
      <w:r>
        <w:rPr>
          <w:rtl/>
        </w:rPr>
        <w:t>לסעיף 3ח המוצע</w:t>
      </w:r>
    </w:p>
    <w:p w14:paraId="56955436" w14:textId="77777777" w:rsidR="00BE147F" w:rsidRDefault="00BE147F" w:rsidP="00BE147F">
      <w:pPr>
        <w:pStyle w:val="Hesber"/>
        <w:rPr>
          <w:rtl/>
        </w:rPr>
      </w:pPr>
      <w:r>
        <w:rPr>
          <w:rtl/>
        </w:rPr>
        <w:lastRenderedPageBreak/>
        <w:t>מוצע להוסיף את סעיף 3ח שעניינו אבטחת מידע. לפי סעיף זה, הן אמצעי הפיקוח הטכנולוגי, הן המידע המתקבל ממנו למאגר מידע והן ההתקשרות בין אמצעי הפיקוח הטכנולוגי למאגרי מידע, יאובטחו ברמת אבטחה גבוהה.</w:t>
      </w:r>
    </w:p>
    <w:p w14:paraId="39CC77B4" w14:textId="77777777" w:rsidR="00BE147F" w:rsidRDefault="00BE147F" w:rsidP="00BE147F">
      <w:pPr>
        <w:pStyle w:val="HesberHeading"/>
        <w:rPr>
          <w:rtl/>
        </w:rPr>
      </w:pPr>
      <w:r>
        <w:rPr>
          <w:rtl/>
        </w:rPr>
        <w:t>לסעיף 3ט המוצע</w:t>
      </w:r>
    </w:p>
    <w:p w14:paraId="7419174B" w14:textId="77777777" w:rsidR="00BE147F" w:rsidRDefault="00BE147F" w:rsidP="00BE147F">
      <w:pPr>
        <w:pStyle w:val="Hesber"/>
        <w:rPr>
          <w:rtl/>
        </w:rPr>
      </w:pPr>
      <w:r>
        <w:rPr>
          <w:rtl/>
        </w:rPr>
        <w:t>מוצע להוסיף את סעיף 3ט שעניינו מכסת אמצעים לפיקוח טכנולוגי, ולפיו השר לביטחון הפנים, בהסכמת שר האוצר, בהתייעצות עם שר המשפטים ובאישור הוועדה לביטחון הפנים של הכנסת, יקבע את מכסת האמצעים לפיקוח טכנולוגי שניתן להורות על שימוש בהם לפי חוק זה. בצו כאמור, ניתן לקבוע מספר שונה של מכסות לכל שנה מתוך המספר המרבי, וכן לתקופה מסוימת לצורך בחינת הפעלת אמצעי הפיקוח הטכנולוגי.</w:t>
      </w:r>
    </w:p>
    <w:p w14:paraId="019F8F76" w14:textId="77777777" w:rsidR="00BE147F" w:rsidRDefault="00BE147F" w:rsidP="00BE147F">
      <w:pPr>
        <w:pStyle w:val="HesberHeading"/>
        <w:rPr>
          <w:rtl/>
        </w:rPr>
      </w:pPr>
      <w:r>
        <w:rPr>
          <w:rtl/>
        </w:rPr>
        <w:t>לפסקה (6)</w:t>
      </w:r>
    </w:p>
    <w:p w14:paraId="614F550B" w14:textId="77777777" w:rsidR="00BE147F" w:rsidRDefault="00BE147F" w:rsidP="00BE147F">
      <w:pPr>
        <w:pStyle w:val="Hesber"/>
        <w:rPr>
          <w:rtl/>
        </w:rPr>
      </w:pPr>
      <w:r>
        <w:rPr>
          <w:rtl/>
        </w:rPr>
        <w:t>מוצע לתקן את סעיף 4(ג) לחוק, שעניינו סדרי דין, כך שצו בתנאי פיקוח טכנולוגיים, יינתן במעמד שני הצדדים.</w:t>
      </w:r>
    </w:p>
    <w:p w14:paraId="3B7E6329" w14:textId="77777777" w:rsidR="00BE147F" w:rsidRDefault="00BE147F" w:rsidP="00BE147F">
      <w:pPr>
        <w:pStyle w:val="HesberHeading"/>
        <w:rPr>
          <w:rtl/>
        </w:rPr>
      </w:pPr>
      <w:r>
        <w:rPr>
          <w:rtl/>
        </w:rPr>
        <w:t>לפסקה (7)</w:t>
      </w:r>
    </w:p>
    <w:p w14:paraId="7AAEEADE" w14:textId="77777777" w:rsidR="00BE147F" w:rsidRDefault="00BE147F" w:rsidP="00BE147F">
      <w:pPr>
        <w:pStyle w:val="Hesber"/>
        <w:rPr>
          <w:rtl/>
        </w:rPr>
      </w:pPr>
      <w:r>
        <w:rPr>
          <w:rtl/>
        </w:rPr>
        <w:t>מוצע להוסיף, אחרי סעיף 6 לחוק, את סעיפים 6א עד 6ג, שעניינם הערכת מסוכנות ומעריכי המסוכנות. כאמור בסעיף ההגדרות, הערכת מסוכנות מוגדרת בסעיף ההגדרות כהערכת סיכון, לרבות רמת הסיכון, לנקיטת אלימות כלפי בן משפחה כאמור בסעיף 3 לחוק, ומעריך מסוכנות מוגדר כמי שמונה על ידי שר הרווחה והביטחון החברתי לערוך הערכת מסוכנות לפי חוק זה.</w:t>
      </w:r>
    </w:p>
    <w:p w14:paraId="237531B9" w14:textId="77777777" w:rsidR="00BE147F" w:rsidRDefault="00BE147F" w:rsidP="00BE147F">
      <w:pPr>
        <w:pStyle w:val="HesberHeading"/>
        <w:rPr>
          <w:rtl/>
        </w:rPr>
      </w:pPr>
      <w:r>
        <w:rPr>
          <w:rtl/>
        </w:rPr>
        <w:t>לסעיף 6א המוצע</w:t>
      </w:r>
    </w:p>
    <w:p w14:paraId="62014F69" w14:textId="77777777" w:rsidR="00BE147F" w:rsidRDefault="00BE147F" w:rsidP="00BE147F">
      <w:pPr>
        <w:pStyle w:val="Hesber"/>
        <w:rPr>
          <w:rtl/>
        </w:rPr>
      </w:pPr>
      <w:r>
        <w:rPr>
          <w:rtl/>
        </w:rPr>
        <w:t>מוצע להוסיף כלי נוסף לבית המשפט אשר יכול לסייע לו בבואו לקבל החלטה בעניין צו הגנה. עם זאת, יובהר כי סמכויות בית המשפט לפי החוק נשמרות, וכי ההוראות בעניין הערכת מסוכנות אינן גורעות מסמכותו. כך למשל, בית המשפט אינו מחויב לדרוש הערכת מסוכנות טרם מתן צו, והוא רשאי לתת צו הגנה, לרבות צו הגנה במעמד צד אחד, גם בלא הערכת מסוכנות, ובלבד שהתקיימו העילות בחוק או לחלופין, הצו ניתן בהסכמה.</w:t>
      </w:r>
    </w:p>
    <w:p w14:paraId="67505ABD" w14:textId="77777777" w:rsidR="00BE147F" w:rsidRDefault="00BE147F" w:rsidP="00BE147F">
      <w:pPr>
        <w:pStyle w:val="HesberHeading"/>
        <w:rPr>
          <w:rtl/>
        </w:rPr>
      </w:pPr>
      <w:r>
        <w:rPr>
          <w:rtl/>
        </w:rPr>
        <w:t>לסעיף קטן (א)</w:t>
      </w:r>
    </w:p>
    <w:p w14:paraId="10B5FE92" w14:textId="77777777" w:rsidR="00BE147F" w:rsidRDefault="00BE147F" w:rsidP="00BE147F">
      <w:pPr>
        <w:pStyle w:val="Hesber"/>
        <w:rPr>
          <w:rtl/>
        </w:rPr>
      </w:pPr>
      <w:r>
        <w:rPr>
          <w:rtl/>
        </w:rPr>
        <w:t>מוצע לקבוע כי לצורך מתן צו הגנה להגנתו של בן משפחה שאינו קטין או חסר ישע, ובכלל זה צו הגנה בתנאי פיקוח טכנולוגי, רשאי בית המשפט להורות כי מעריך מסוכנות יערוך הערכת מסוכנות של מי שכלפיו ניתן או מבוקש צו ההגנה. הורה בית המשפט כאמור, יגיש מעריך המסוכנות לבית המשפט את הערכת המסוכנות בתוך שבעה ימים מיום מתן ההוראה כאמור, או במועד מאוחר יותר שיורה עליו בית המשפט.</w:t>
      </w:r>
    </w:p>
    <w:p w14:paraId="30F3EED2" w14:textId="77777777" w:rsidR="00BE147F" w:rsidRDefault="00BE147F" w:rsidP="00BE147F">
      <w:pPr>
        <w:pStyle w:val="HesberHeading"/>
        <w:rPr>
          <w:rtl/>
        </w:rPr>
      </w:pPr>
      <w:r>
        <w:rPr>
          <w:rtl/>
        </w:rPr>
        <w:t>לסעיף קטן (ב)</w:t>
      </w:r>
    </w:p>
    <w:p w14:paraId="191DC895" w14:textId="77777777" w:rsidR="00BE147F" w:rsidRDefault="00BE147F" w:rsidP="00BE147F">
      <w:pPr>
        <w:pStyle w:val="Hesber"/>
        <w:rPr>
          <w:rtl/>
        </w:rPr>
      </w:pPr>
      <w:r>
        <w:rPr>
          <w:rtl/>
        </w:rPr>
        <w:t>מוצע לקבוע כי בית המשפט ימסור העתק מממצאי הערכת המסוכנות לבעלי הדין. עם זאת, רשאי בית המשפט להחליט שלא למסור את ממצאי הערכת המסוכנות, כולם או מקצתם, למי מהצדדים, מטעמים שיירשמו.</w:t>
      </w:r>
    </w:p>
    <w:p w14:paraId="26A4AAE3" w14:textId="77777777" w:rsidR="00BE147F" w:rsidRDefault="00BE147F" w:rsidP="00BE147F">
      <w:pPr>
        <w:pStyle w:val="HesberHeading"/>
        <w:rPr>
          <w:rtl/>
        </w:rPr>
      </w:pPr>
      <w:r>
        <w:rPr>
          <w:rtl/>
        </w:rPr>
        <w:t>לסעיפים קטנים (ג) ו־(ו)</w:t>
      </w:r>
    </w:p>
    <w:p w14:paraId="163C8721" w14:textId="77777777" w:rsidR="00BE147F" w:rsidRDefault="00BE147F" w:rsidP="00BE147F">
      <w:pPr>
        <w:pStyle w:val="Hesber"/>
        <w:rPr>
          <w:rtl/>
        </w:rPr>
      </w:pPr>
      <w:r>
        <w:rPr>
          <w:rtl/>
        </w:rPr>
        <w:t xml:space="preserve">מוצע לקבוע כי בית המשפט יהיה רשאי לבקש ממעריך המסוכנות שערך את הערכת המסוכנות הסבר או השלמה לאמור בה, וכן יחולו על הערכת המסוכנות הוראות סעיף 26(א) לפקודת הראיות [נוסח חדש], </w:t>
      </w:r>
      <w:proofErr w:type="spellStart"/>
      <w:r>
        <w:rPr>
          <w:rtl/>
        </w:rPr>
        <w:t>התשל"א</w:t>
      </w:r>
      <w:proofErr w:type="spellEnd"/>
      <w:r>
        <w:rPr>
          <w:rtl/>
        </w:rPr>
        <w:t>–1971, ולפיהן בית המשפט יהיה רשאי לצוות על מעריך המסוכנות להיחקר בבית המשפט, ובית המשפט ייעתר לבקשתו של בעל דין לצוות על כך.</w:t>
      </w:r>
    </w:p>
    <w:p w14:paraId="2B18CD76" w14:textId="77777777" w:rsidR="00BE147F" w:rsidRDefault="00BE147F" w:rsidP="00BE147F">
      <w:pPr>
        <w:pStyle w:val="HesberHeading"/>
        <w:rPr>
          <w:rtl/>
        </w:rPr>
      </w:pPr>
      <w:r>
        <w:rPr>
          <w:rtl/>
        </w:rPr>
        <w:lastRenderedPageBreak/>
        <w:t>לסעיפים קטנים (ד) ו־(ה)</w:t>
      </w:r>
    </w:p>
    <w:p w14:paraId="718F04DA" w14:textId="77777777" w:rsidR="00BE147F" w:rsidRDefault="00BE147F" w:rsidP="00BE147F">
      <w:pPr>
        <w:pStyle w:val="Hesber"/>
        <w:rPr>
          <w:rtl/>
        </w:rPr>
      </w:pPr>
      <w:r>
        <w:rPr>
          <w:rtl/>
        </w:rPr>
        <w:t>מוצע לקבוע כי לא ייעשה שימוש בהערכת מסוכנות שהוגשה לבית המשפט אלא לצורך חוק זה והיא לא תתקבל כראייה בהליך משפטי אחר, למעט בבקשות למתן צו הגנה לפי חוק זה. עם זאת, רשאי מעריך המסוכנות להעביר מידע לעובד סוציאלי לפי חוק או לקצין מבחן, או עובד סוציאלי מגייס ממעריך, לצורך מילוי תפקידם לפי חוק, והוא יהיה רשאי לעשות שימוש במידע בקשר לאותו אדם או לילדיו הקטינים ובמידה הנדרשת.</w:t>
      </w:r>
    </w:p>
    <w:p w14:paraId="16BA08FF" w14:textId="77777777" w:rsidR="00BE147F" w:rsidRDefault="00BE147F" w:rsidP="00BE147F">
      <w:pPr>
        <w:pStyle w:val="HesberHeading"/>
        <w:rPr>
          <w:rtl/>
        </w:rPr>
      </w:pPr>
      <w:r>
        <w:rPr>
          <w:rtl/>
        </w:rPr>
        <w:t>לסעיף 6ב המוצע</w:t>
      </w:r>
    </w:p>
    <w:p w14:paraId="79F7E464" w14:textId="77777777" w:rsidR="00BE147F" w:rsidRDefault="00BE147F" w:rsidP="00BE147F">
      <w:pPr>
        <w:pStyle w:val="Hesber"/>
        <w:rPr>
          <w:rtl/>
        </w:rPr>
      </w:pPr>
      <w:r>
        <w:rPr>
          <w:rtl/>
        </w:rPr>
        <w:t>מוצע להוסיף את סעיף 6ב שעניינו מינוי מעריך מסוכנות, ביטול והתליה של מינוי. מוצע להסמיך את שר הרווחה והביטחון החברתי למנות מעריכי מסוכנות (בסעיף זה – השר). שר הרווחה יקבע בתקנות תנאי סף למינוי מעריכי מסוכנות, ובכלל זה הסדר ניגוד עניינים ודרישות העדר עבר פלילי ומשמעתי. וכן רשאי הוא לקבוע בתקנות, הוראות בעניין הכשירות והמומחיות הנדרשים ממעריך מסוכנות, ובכלל זה מומחיות בתחום האלימות במשפחה, השכלה, הכשרה, ניסיון מקצועי, השתלמויות ובחינות.</w:t>
      </w:r>
    </w:p>
    <w:p w14:paraId="3601D4A7" w14:textId="77777777" w:rsidR="00BE147F" w:rsidRDefault="00BE147F" w:rsidP="00BE147F">
      <w:pPr>
        <w:pStyle w:val="Hesber"/>
        <w:rPr>
          <w:rtl/>
        </w:rPr>
      </w:pPr>
      <w:r>
        <w:rPr>
          <w:rtl/>
        </w:rPr>
        <w:t>לא ימונה אדם למעריך מסוכנות אלא אם כן הוא בעל הכשרה וכישורים באבחון ובטיפול בתחום אלימות במשפחה, והכול כפי שיקבע השר בתקנות.</w:t>
      </w:r>
    </w:p>
    <w:p w14:paraId="7F47DC1D" w14:textId="77777777" w:rsidR="00BE147F" w:rsidRDefault="00BE147F" w:rsidP="00BE147F">
      <w:pPr>
        <w:pStyle w:val="Hesber"/>
        <w:rPr>
          <w:rtl/>
        </w:rPr>
      </w:pPr>
      <w:r>
        <w:rPr>
          <w:rtl/>
        </w:rPr>
        <w:t>כמו כן, מוצע לקבוע כי השר יהיה רשאי לבטל מינוי של מעריך מסוכנות אם חדל להתקיים בו תנאי מהתנאים למינוי, ובכלל זה אם הוא הורשע בעבירה פלילית או משמעתית, או אם קיימות נסיבות אחרות שבשלהן אין הוא ראוי להיות מעריך מסוכנות. השר אף רשאי להתלות מינוי של מעריך מסוכנות במקרים המתאימים, אם מצא בנסיבות העניין כי אין הוא מתאים לשמש כמעריך מסוכנות, וזאת לאחר שניתנה למעריך המסוכנות הזדמנות לטעון את טענותיו.</w:t>
      </w:r>
    </w:p>
    <w:p w14:paraId="02D42F63" w14:textId="77777777" w:rsidR="00BE147F" w:rsidRDefault="00BE147F" w:rsidP="00BE147F">
      <w:pPr>
        <w:pStyle w:val="HesberHeading"/>
        <w:rPr>
          <w:rtl/>
        </w:rPr>
      </w:pPr>
      <w:r>
        <w:rPr>
          <w:rtl/>
        </w:rPr>
        <w:t>לסעיף 6ג המוצע</w:t>
      </w:r>
    </w:p>
    <w:p w14:paraId="212A9D58" w14:textId="77777777" w:rsidR="00BE147F" w:rsidRDefault="00BE147F" w:rsidP="00BE147F">
      <w:pPr>
        <w:pStyle w:val="Hesber"/>
        <w:rPr>
          <w:rtl/>
        </w:rPr>
      </w:pPr>
      <w:r>
        <w:rPr>
          <w:rtl/>
        </w:rPr>
        <w:t xml:space="preserve">מוצע להוסיף את סעיף 6ג שעניינו סמכות מעריך המסוכנות לקבל מידע. מוצע לאפשר למעריך המסוכנות לקבל את מלוא המידע הנדרש לצורך עריכת הערכת המסוכנות על ידו, וזאת על אף האמור בכל דין, וזאת ככל שמידע זה הוא בקשר למי שכלפיו ניתן או מבוקש הצו. מי שיש ברשותו מידע כאמור, חייב למוסרו על פי דרישתו. כך למשל, רשאי מעריך המסוכנות לקבל מידע כאמור בחוק המידע הפלילי ותקנת השבים, </w:t>
      </w:r>
      <w:proofErr w:type="spellStart"/>
      <w:r>
        <w:rPr>
          <w:rtl/>
        </w:rPr>
        <w:t>התשע"ט</w:t>
      </w:r>
      <w:proofErr w:type="spellEnd"/>
      <w:r>
        <w:rPr>
          <w:rtl/>
        </w:rPr>
        <w:t xml:space="preserve">–2019; כתבי אישום, הכרעות דין, גזרי דין ופרוטוקולים מהליכים לגבי המשיב לבקשה, המיוחסות לעבירות אלימות במשפחה, הפרת צווי הגנה וצווי מניעת הטרדה מאיימת, לרבות מסמכים מהליכים לפני ועדת שחרורים כמשמעותה לפי חוק שחרור על תנאי, </w:t>
      </w:r>
      <w:proofErr w:type="spellStart"/>
      <w:r>
        <w:rPr>
          <w:rtl/>
        </w:rPr>
        <w:t>התשס"א</w:t>
      </w:r>
      <w:proofErr w:type="spellEnd"/>
      <w:r>
        <w:rPr>
          <w:rtl/>
        </w:rPr>
        <w:t xml:space="preserve">–2001, או ועדה לעיון בעונש. נוסף על כך, מעריך המסוכנות רשאי לקבל מידע על אודות דוחות סוציאליים שנערכו לפי כל דין; הערכות מסוכנות עדכניות שנעשו בעניינו של מי שכלפיו ניתן או מבוקש צו ההגנה, לרבות על אודות מסוכנות בעת שהותו כאסיר, והערכת מסוכנות לפי חוק הגנה על הציבור מפני ביצוע עבירות מין, </w:t>
      </w:r>
      <w:proofErr w:type="spellStart"/>
      <w:r>
        <w:rPr>
          <w:rtl/>
        </w:rPr>
        <w:t>התשס"ו</w:t>
      </w:r>
      <w:proofErr w:type="spellEnd"/>
      <w:r>
        <w:rPr>
          <w:rtl/>
        </w:rPr>
        <w:t xml:space="preserve">–2006; וסיכום מידע רפואי כהגדרתו בחוק זכויות החולה, </w:t>
      </w:r>
      <w:proofErr w:type="spellStart"/>
      <w:r>
        <w:rPr>
          <w:rtl/>
        </w:rPr>
        <w:t>התשנ"ו</w:t>
      </w:r>
      <w:proofErr w:type="spellEnd"/>
      <w:r>
        <w:rPr>
          <w:rtl/>
        </w:rPr>
        <w:t>–1996.</w:t>
      </w:r>
    </w:p>
    <w:p w14:paraId="7AE2EB2B" w14:textId="77777777" w:rsidR="00BE147F" w:rsidRDefault="00BE147F" w:rsidP="00BE147F">
      <w:pPr>
        <w:pStyle w:val="HesberHeading"/>
        <w:rPr>
          <w:rtl/>
        </w:rPr>
      </w:pPr>
      <w:r>
        <w:rPr>
          <w:rtl/>
        </w:rPr>
        <w:t>לפסקה (8)</w:t>
      </w:r>
    </w:p>
    <w:p w14:paraId="6E64DC49" w14:textId="77777777" w:rsidR="00BE147F" w:rsidRDefault="00BE147F" w:rsidP="00BE147F">
      <w:pPr>
        <w:pStyle w:val="Hesber"/>
        <w:rPr>
          <w:rtl/>
        </w:rPr>
      </w:pPr>
      <w:r>
        <w:rPr>
          <w:rtl/>
        </w:rPr>
        <w:t>מוצע לתקן את סעיף 7 לחוק שעניינו הפרת צו.</w:t>
      </w:r>
    </w:p>
    <w:p w14:paraId="2E63CC8A" w14:textId="77777777" w:rsidR="00BE147F" w:rsidRDefault="00BE147F" w:rsidP="00BE147F">
      <w:pPr>
        <w:pStyle w:val="HesberHeading"/>
        <w:rPr>
          <w:rtl/>
        </w:rPr>
      </w:pPr>
      <w:r>
        <w:rPr>
          <w:rtl/>
        </w:rPr>
        <w:t>לסעיף קטן (א)</w:t>
      </w:r>
    </w:p>
    <w:p w14:paraId="45AA92E3" w14:textId="77777777" w:rsidR="00BE147F" w:rsidRDefault="00BE147F" w:rsidP="00BE147F">
      <w:pPr>
        <w:pStyle w:val="Hesber"/>
        <w:rPr>
          <w:rtl/>
        </w:rPr>
      </w:pPr>
      <w:r>
        <w:rPr>
          <w:rtl/>
        </w:rPr>
        <w:t xml:space="preserve">מוצע לתקן את סעיף 7(ב) הקובע, בין השאר, כי אם הוגשה תלונה במשטרה על הפרת צו הגנה הכולל איסור לפי סעיף 2(א)(1), איסור כניסה לדירה שבה מתגורר בן משפחה או איסור להימצא בתחום מרחק מסוים מאותה דירה, רשאי שוטר לעצור את המפר. כעת מוצע לתקן סעיף קטן זה כך ששוטר יהיה רשאי לעצור את המפר גם אם התקבל חיווי מאמצעי פיקוח טכנולוגי על הפרת צו הגנה בתנאי פיקוח טכנולוגי, </w:t>
      </w:r>
      <w:r>
        <w:rPr>
          <w:rtl/>
        </w:rPr>
        <w:lastRenderedPageBreak/>
        <w:t>וגם אם הוגשה תלונה על הפרת צו הגנה הכולל איסור לפי סעיף 2(א)(4), איסור על הימצאות במרחק מסוים מבן משפחה.</w:t>
      </w:r>
    </w:p>
    <w:p w14:paraId="3BD1F69E" w14:textId="77777777" w:rsidR="00BE147F" w:rsidRDefault="00BE147F" w:rsidP="00BE147F">
      <w:pPr>
        <w:pStyle w:val="HesberHeading"/>
        <w:rPr>
          <w:rtl/>
        </w:rPr>
      </w:pPr>
      <w:r>
        <w:rPr>
          <w:rtl/>
        </w:rPr>
        <w:t>לסעיף קטן (ב)</w:t>
      </w:r>
    </w:p>
    <w:p w14:paraId="00EED150" w14:textId="77777777" w:rsidR="00BE147F" w:rsidRDefault="00BE147F" w:rsidP="00BE147F">
      <w:pPr>
        <w:pStyle w:val="Hesber"/>
        <w:rPr>
          <w:rtl/>
        </w:rPr>
      </w:pPr>
      <w:r>
        <w:rPr>
          <w:rtl/>
        </w:rPr>
        <w:t>מוצע להוסיף לסעיף 7 לחוק, את סעיף קטן (ד), ולפיו היחידה לפיקוח טכנולוגי תמסור לבית המשפט דיווח במקרה של הפרת צו הגנה בתנאי פיקוח טכנולוגי, בצירוף התיעוד המעיד על ההפרה. קיבל בית המשפט דיווח על הפרת צו הגנה כאמור, וצו ההגנה עודנו בתוקף, רשאי הוא לבקש את תגובת הצדדים או לקבוע דיון כדי לבחון את צו ההגנה, תנאיו ואת הצורך בהארכתו.</w:t>
      </w:r>
    </w:p>
    <w:p w14:paraId="64E0893B" w14:textId="77777777" w:rsidR="00BE147F" w:rsidRDefault="00BE147F" w:rsidP="00BE147F">
      <w:pPr>
        <w:pStyle w:val="HesberHeading"/>
        <w:rPr>
          <w:rtl/>
        </w:rPr>
      </w:pPr>
      <w:r>
        <w:rPr>
          <w:rtl/>
        </w:rPr>
        <w:t>לפסקה (9)</w:t>
      </w:r>
    </w:p>
    <w:p w14:paraId="14FD8BDB" w14:textId="77777777" w:rsidR="00BE147F" w:rsidRDefault="00BE147F" w:rsidP="00BE147F">
      <w:pPr>
        <w:pStyle w:val="Hesber"/>
        <w:rPr>
          <w:rtl/>
        </w:rPr>
      </w:pPr>
      <w:r>
        <w:rPr>
          <w:rtl/>
        </w:rPr>
        <w:t>מוצע להוסיף את סעיף 11ב לחוק שעניינו חובת סודיות. לפי סעיף זה, כל אדם שהגיע אליו מידע לפי הוראות חוק זה, תוך כדי מילוי תפקידו או במהלך עבודתו, הוא נדרש לשמור אותו בסוד, לא יגלה אותו לאחר ולא יעשה בו כל שימוש, אלא לפי הוראות חוק זה או לפי צו בית משפט. מי שהפר את חובת הסודיות, דינו מאסר שלוש שנים.</w:t>
      </w:r>
    </w:p>
    <w:p w14:paraId="5DEB1351" w14:textId="77777777" w:rsidR="00BE147F" w:rsidRDefault="00BE147F" w:rsidP="00BE147F">
      <w:pPr>
        <w:pStyle w:val="HesberHeading"/>
        <w:rPr>
          <w:rtl/>
        </w:rPr>
      </w:pPr>
      <w:r>
        <w:rPr>
          <w:rtl/>
        </w:rPr>
        <w:t>לפסקה (10)</w:t>
      </w:r>
    </w:p>
    <w:p w14:paraId="1E510490" w14:textId="77777777" w:rsidR="00BE147F" w:rsidRDefault="00BE147F" w:rsidP="00BE147F">
      <w:pPr>
        <w:pStyle w:val="Hesber"/>
        <w:rPr>
          <w:rtl/>
        </w:rPr>
      </w:pPr>
      <w:r>
        <w:rPr>
          <w:rtl/>
        </w:rPr>
        <w:t xml:space="preserve">מוצע לתקן את סעיף 13 לחוק ולהוסיף סמכויות לשר המשפטים, לשר לביטחון הפנים ולשר הרווחה והביטחון החברתי, להתקין תקנות לביצוע הוראות חוק זה. כך, השר לביטחון הפנים ממונה על ביצוע סעיפים 3ג עד 3ו ו־3ח, והוא רשאי להתקין תקנות לביצוע סעיפים אלה בהסכמת שר המשפטים. כמו כן, מוצע לקבוע כי שר המשפטים, בהסכמת השר לביטחון הפנים, רשאי להתקין תקנות לעניין אופן החזקתו ושמירתו של מידע במאגר המידע, אופן הבקרה על פעולות המבוצעות בו, </w:t>
      </w:r>
      <w:proofErr w:type="spellStart"/>
      <w:r>
        <w:rPr>
          <w:rtl/>
        </w:rPr>
        <w:t>מורשי</w:t>
      </w:r>
      <w:proofErr w:type="spellEnd"/>
      <w:r>
        <w:rPr>
          <w:rtl/>
        </w:rPr>
        <w:t xml:space="preserve"> הגישה למידע הכלול בו, ההגבלות שיחולו עליהם, בשים לב לרגישות המידע ולהיקפו, ובלבד שהגישה למאגר דרושה לצורך מילוי תפקידם. עוד מוצע לקבוע כי שר הרווחה והביטחון החברתי, בהסכמת שר המשפטים, רשאי לקבוע תקנות לביצוע הוראות סעיפים 6א עד 6ג בעניין הערכת מסוכנות ומעריכי מסוכנות.</w:t>
      </w:r>
    </w:p>
    <w:p w14:paraId="2528BEA3" w14:textId="77777777" w:rsidR="00BE147F" w:rsidRPr="00040086" w:rsidRDefault="00BE147F" w:rsidP="00BE147F">
      <w:pPr>
        <w:pStyle w:val="Hesber"/>
        <w:rPr>
          <w:rtl/>
        </w:rPr>
      </w:pPr>
      <w:r>
        <w:rPr>
          <w:rtl/>
        </w:rPr>
        <w:t>סעיף 2</w:t>
      </w:r>
      <w:r>
        <w:rPr>
          <w:rtl/>
        </w:rPr>
        <w:tab/>
        <w:t xml:space="preserve">מוצע לקבוע </w:t>
      </w:r>
      <w:r w:rsidRPr="00040086">
        <w:rPr>
          <w:rtl/>
        </w:rPr>
        <w:t xml:space="preserve">אפשרות להרחבת הוראת השעה לעניין צו הגנה שניתן להגנת קטין, וזאת בתום 18 חודשים מיום התחילה. לפי סעיף זה, שר המשפטים, בהסכמת השר לביטחון הפנים ושר הרווחה והביטחון החברתי, יהיה רשאי להרחיב את הוראות החוק, על אף הוראות סעיפים 3ב(ב) ו־(ה) לחוק למניעת אלימות במשפחה כנוסחו בחוק זה, שעניינם שימוש באמצעי טכנולוגי בצו הגנה שניתן להגנת קטין, ו־6א(א) לעניין הערכת מסוכנות. השר רשאי לקבוע הוראות בשניים אלה: (1) הרחבת השימוש באמצעי פיקוח טכנולוגי גם לניטור מקום </w:t>
      </w:r>
      <w:proofErr w:type="spellStart"/>
      <w:r w:rsidRPr="00040086">
        <w:rPr>
          <w:rtl/>
        </w:rPr>
        <w:t>הימצאו</w:t>
      </w:r>
      <w:proofErr w:type="spellEnd"/>
      <w:r w:rsidRPr="00040086">
        <w:rPr>
          <w:rtl/>
        </w:rPr>
        <w:t xml:space="preserve"> של בן משפחה שהוא קטין שלהגנתו ניתן צו הגנה, ובלבד שניתנה הסכמתו של הקטין לכך. בהוראות כאמור ייקבע הגיל המינימלי לשימוש באמצעי פיקוח כאמור והוראות נוספות לשמירת טובתו של הקטין וזכויותיו. לפי הרחבה זו, שימוש באמצעי הפיקוח הטכנולוגי לא יהיה עוד מוגבל למיקום במקום מסוים כאמור בסעיף 3ב(ה) ו־(ה) לחוק; (2) רשאי השר להרחיב את האפשרות לערוך הערכת מסוכנות של מי שכלפיו ניתן או מבוקש צו ההגנה ביחס למסוכנות כלפי קטין או חסר ישע שהם בני משפחתו, כך שבית המשפט יהיה רשאי לבקש הערכת מסוכנות זו לצורך קבלת החלטה בעניין מתן צו ההגנה להגנת קטין או חסר ישע לפי סעיף 6א(א) לחוק.</w:t>
      </w:r>
    </w:p>
    <w:p w14:paraId="27264124" w14:textId="77777777" w:rsidR="00BE147F" w:rsidRDefault="00BE147F" w:rsidP="00BE147F">
      <w:pPr>
        <w:pStyle w:val="Hesber"/>
        <w:rPr>
          <w:rtl/>
        </w:rPr>
      </w:pPr>
      <w:r w:rsidRPr="00040086">
        <w:rPr>
          <w:rtl/>
        </w:rPr>
        <w:t>סעיף 3</w:t>
      </w:r>
      <w:r w:rsidRPr="00040086">
        <w:rPr>
          <w:rtl/>
        </w:rPr>
        <w:tab/>
        <w:t>מוצע לקבוע כי מועד תחילתו</w:t>
      </w:r>
      <w:r>
        <w:rPr>
          <w:rtl/>
        </w:rPr>
        <w:t xml:space="preserve"> של חוק זה הוא שנים עשר חודשים מיום פרסומו (להלן – יום התחילה). כמו כן, השר לביטחון הפנים, בהסכמת שר המשפטים ושר הרווחה ובאישור הוועדה לביטחון הפנים של הכנסת, יהיה רשאי לדחות בצו את תחילתו של חוק זה לתקופה נוספת שיקבע, ושלא תעלה על שישה חודשים, אם שוכנע כי לא הושלמה ההיערכות הנדרשת ליישום הוראות חוק למניעת אלימות במשפחה, כנוסחו בחוק זה.</w:t>
      </w:r>
    </w:p>
    <w:p w14:paraId="019DD853" w14:textId="77777777" w:rsidR="00BE147F" w:rsidRDefault="00BE147F" w:rsidP="00BE147F">
      <w:pPr>
        <w:pStyle w:val="Hesber1st"/>
        <w:rPr>
          <w:rtl/>
        </w:rPr>
      </w:pPr>
      <w:r>
        <w:rPr>
          <w:rtl/>
        </w:rPr>
        <w:lastRenderedPageBreak/>
        <w:t>סעיף 4</w:t>
      </w:r>
      <w:r>
        <w:rPr>
          <w:rtl/>
        </w:rPr>
        <w:tab/>
        <w:t>מוצע לקבוע עריכת מחקר שילווה את יישום הוראות חוק זה, על ידי המשרד לביטחון הפנים, בשיתוף משרד הרווחה והביטחון החברתי. כאמור, הוראות חוק זה נקבעו לתקופה של שלוש שנים. כדי לבחון את השפעותיו של החוק המוצע, מוצע לערוך מחקר מלווה שממצאיו יוגשו לשר לביטחון הפנים, שר הרווחה והביטחון החברתי ושר המשפטים, בצירוף המלצות לעניין הארכת המועד, לא יאוחר מחצי שנה לפני תום תקופת הוראת השעה.</w:t>
      </w:r>
    </w:p>
    <w:p w14:paraId="1F809E41" w14:textId="77777777" w:rsidR="00BE147F" w:rsidRDefault="00BE147F" w:rsidP="00BE147F">
      <w:pPr>
        <w:pStyle w:val="Hesber1st"/>
        <w:rPr>
          <w:rtl/>
        </w:rPr>
      </w:pPr>
      <w:r>
        <w:rPr>
          <w:rtl/>
        </w:rPr>
        <w:t>סעיף 5</w:t>
      </w:r>
      <w:r>
        <w:rPr>
          <w:rtl/>
        </w:rPr>
        <w:tab/>
        <w:t>מוצע לקבוע כי במהלך תקופת הוראת השעה, השר לביטחון הפנים או מי מטעמו ידווח מדי שנה לוועדה לביטחון הפנים של הכנסת, אחת לשנה, על כל אלה: מספר הצווים שניתנו בתנאי פיקוח טכנולוגי לפי סעיף 3ב, מספר ההתראות שהתקבלו מאמצעי הפיקוח הטכנולוגי, מספר ההפרות של צווים כאמור ומספר ההליכים הפליליים שנפתחו בשל הפרת צווי הגנה לפי חוק למניעת אלימות במשפחה.</w:t>
      </w:r>
    </w:p>
    <w:p w14:paraId="2443DCA3" w14:textId="77777777" w:rsidR="00BE147F" w:rsidRDefault="00BE147F" w:rsidP="00BE147F">
      <w:pPr>
        <w:pStyle w:val="Hesber1st"/>
        <w:rPr>
          <w:rtl/>
        </w:rPr>
      </w:pPr>
      <w:r>
        <w:rPr>
          <w:rtl/>
        </w:rPr>
        <w:t>להערכת משרד האוצר העלות התקציבית של הצעת החוק היא כמפורט להלן:</w:t>
      </w:r>
    </w:p>
    <w:p w14:paraId="5A7420F5" w14:textId="77777777" w:rsidR="00BE147F" w:rsidRDefault="00BE147F" w:rsidP="00BE147F">
      <w:pPr>
        <w:pStyle w:val="Hesber"/>
        <w:rPr>
          <w:rtl/>
        </w:rPr>
      </w:pPr>
      <w:r>
        <w:rPr>
          <w:rtl/>
        </w:rPr>
        <w:t xml:space="preserve">1. המשרד לביטחון הפנים – במסגרת יישום הצעת החוק יוקצו במשרד לביטחון הפנים 5 מיליון שקלים חדשים באופן חד־פעמי בשנת 2023, וכן 6 מיליון שקלים חדשים לבסיס התקציב בשנת 2023. החל משנת 2024 יוקצו 12 מיליון שקלים חדשים לבסיס התקציב. כמו כן, משטרת ישראל תעמיד את הכוחות הנדרשים לטובת יישום הצעת החוק. לשם כך הוקצו כלל המשאבים הנדרשים במסגרת תקציב המשרד לביטחון הפנים בחוק התקציב לשנת 2022, </w:t>
      </w:r>
      <w:proofErr w:type="spellStart"/>
      <w:r>
        <w:rPr>
          <w:rtl/>
        </w:rPr>
        <w:t>התשפ"ב</w:t>
      </w:r>
      <w:proofErr w:type="spellEnd"/>
      <w:r>
        <w:rPr>
          <w:rtl/>
        </w:rPr>
        <w:t>–2021.</w:t>
      </w:r>
    </w:p>
    <w:p w14:paraId="342140FE" w14:textId="77777777" w:rsidR="00BE147F" w:rsidRDefault="00BE147F" w:rsidP="00BE147F">
      <w:pPr>
        <w:pStyle w:val="Hesber"/>
        <w:rPr>
          <w:rtl/>
        </w:rPr>
      </w:pPr>
      <w:r>
        <w:rPr>
          <w:rtl/>
        </w:rPr>
        <w:t xml:space="preserve">2. משרד הרווחה והביטחון החברתי – במסגרת יישום הצעת החוק הוקצו 2 מיליון שקלים חדשים בשנת 2022. 4 מיליון שקלים חדשים למניעת אלימות במשפחה – פיקוח טכנולוגי יוקצו לבסיס התקציב בשנת 2023, וכן 5 מיליון שקלים חדשים לבסיס התקציב בשנת 2024. החל משנת 2024 יוקצו 11 מיליון שקלים חדשים לבסיס התקציב. לשם כך הוקצו כלל המשאבים הנדרשים במסגרת תקציב משרד הרווחה והביטחון החברתי בחוק התקציב לשנת 2022, </w:t>
      </w:r>
      <w:proofErr w:type="spellStart"/>
      <w:r>
        <w:rPr>
          <w:rtl/>
        </w:rPr>
        <w:t>התשפ"ב</w:t>
      </w:r>
      <w:proofErr w:type="spellEnd"/>
      <w:r>
        <w:rPr>
          <w:rtl/>
        </w:rPr>
        <w:t>–2021.</w:t>
      </w:r>
    </w:p>
    <w:p w14:paraId="4F16E5ED" w14:textId="55DFE26F" w:rsidR="003D0F61" w:rsidRDefault="00BE147F" w:rsidP="0044065B">
      <w:pPr>
        <w:pStyle w:val="Hesber"/>
        <w:rPr>
          <w:rtl/>
        </w:rPr>
      </w:pPr>
      <w:r w:rsidRPr="003D0F61">
        <w:rPr>
          <w:rFonts w:hint="cs"/>
          <w:rtl/>
        </w:rPr>
        <w:t xml:space="preserve">הצעות חוק דומות בעיקרן הונחו על שולחן הכנסת העשרים וארבע על ידי חברי הכנסת יואב </w:t>
      </w:r>
      <w:proofErr w:type="spellStart"/>
      <w:r w:rsidRPr="003D0F61">
        <w:rPr>
          <w:rFonts w:hint="cs"/>
          <w:rtl/>
        </w:rPr>
        <w:t>סגלוביץ</w:t>
      </w:r>
      <w:proofErr w:type="spellEnd"/>
      <w:r w:rsidRPr="003D0F61">
        <w:rPr>
          <w:rFonts w:hint="cs"/>
          <w:rtl/>
        </w:rPr>
        <w:t xml:space="preserve">' </w:t>
      </w:r>
      <w:proofErr w:type="spellStart"/>
      <w:r w:rsidRPr="003D0F61">
        <w:rPr>
          <w:rFonts w:hint="cs"/>
          <w:rtl/>
        </w:rPr>
        <w:t>ויוראי</w:t>
      </w:r>
      <w:proofErr w:type="spellEnd"/>
      <w:r w:rsidRPr="003D0F61">
        <w:rPr>
          <w:rFonts w:hint="cs"/>
          <w:rtl/>
        </w:rPr>
        <w:t xml:space="preserve"> להב</w:t>
      </w:r>
      <w:r w:rsidR="0044065B">
        <w:rPr>
          <w:rFonts w:hint="cs"/>
          <w:rtl/>
        </w:rPr>
        <w:t xml:space="preserve"> </w:t>
      </w:r>
      <w:r w:rsidRPr="003D0F61">
        <w:rPr>
          <w:rFonts w:hint="cs"/>
          <w:rtl/>
        </w:rPr>
        <w:t xml:space="preserve">הרצנו (פ/34/24), </w:t>
      </w:r>
      <w:r w:rsidR="00C6066E" w:rsidRPr="003D0F61">
        <w:rPr>
          <w:rFonts w:hint="cs"/>
          <w:rtl/>
        </w:rPr>
        <w:t xml:space="preserve">על ידי </w:t>
      </w:r>
      <w:r w:rsidR="00F85967" w:rsidRPr="003D0F61">
        <w:rPr>
          <w:rFonts w:hint="cs"/>
          <w:rtl/>
        </w:rPr>
        <w:t xml:space="preserve">חברת הכנסת קרן ברק (פ/300/24), </w:t>
      </w:r>
      <w:r w:rsidR="0044065B">
        <w:rPr>
          <w:rFonts w:hint="cs"/>
          <w:rtl/>
        </w:rPr>
        <w:t xml:space="preserve">על ידי </w:t>
      </w:r>
      <w:r w:rsidR="00F85967" w:rsidRPr="003D0F61">
        <w:rPr>
          <w:rFonts w:hint="cs"/>
          <w:rtl/>
        </w:rPr>
        <w:t xml:space="preserve">חברת הכנסת </w:t>
      </w:r>
      <w:proofErr w:type="spellStart"/>
      <w:r w:rsidR="00F85967" w:rsidRPr="003D0F61">
        <w:rPr>
          <w:rFonts w:hint="cs"/>
          <w:rtl/>
        </w:rPr>
        <w:t>עאידה</w:t>
      </w:r>
      <w:proofErr w:type="spellEnd"/>
      <w:r w:rsidR="00F85967" w:rsidRPr="003D0F61">
        <w:rPr>
          <w:rFonts w:hint="cs"/>
          <w:rtl/>
        </w:rPr>
        <w:t xml:space="preserve"> </w:t>
      </w:r>
      <w:proofErr w:type="spellStart"/>
      <w:r w:rsidR="00F85967" w:rsidRPr="003D0F61">
        <w:rPr>
          <w:rFonts w:hint="cs"/>
          <w:rtl/>
        </w:rPr>
        <w:t>תומא</w:t>
      </w:r>
      <w:proofErr w:type="spellEnd"/>
      <w:r w:rsidR="00F85967" w:rsidRPr="003D0F61">
        <w:rPr>
          <w:rFonts w:hint="cs"/>
          <w:rtl/>
        </w:rPr>
        <w:t xml:space="preserve"> </w:t>
      </w:r>
      <w:proofErr w:type="spellStart"/>
      <w:r w:rsidR="00F85967" w:rsidRPr="003D0F61">
        <w:rPr>
          <w:rFonts w:hint="cs"/>
          <w:rtl/>
        </w:rPr>
        <w:t>סלימאן</w:t>
      </w:r>
      <w:proofErr w:type="spellEnd"/>
      <w:r w:rsidR="00F85967" w:rsidRPr="003D0F61">
        <w:rPr>
          <w:rFonts w:hint="cs"/>
          <w:rtl/>
        </w:rPr>
        <w:t xml:space="preserve"> (פ/895/24), </w:t>
      </w:r>
      <w:r w:rsidR="00C6066E" w:rsidRPr="003D0F61">
        <w:rPr>
          <w:rFonts w:hint="cs"/>
          <w:rtl/>
        </w:rPr>
        <w:t xml:space="preserve">על ידי </w:t>
      </w:r>
      <w:r w:rsidR="00F85967" w:rsidRPr="003D0F61">
        <w:rPr>
          <w:rFonts w:hint="cs"/>
          <w:rtl/>
        </w:rPr>
        <w:t xml:space="preserve">חברת הכנסת מיכל רוזין (פ/2336/24) ועל ידי </w:t>
      </w:r>
      <w:r w:rsidRPr="003D0F61">
        <w:rPr>
          <w:rFonts w:hint="cs"/>
          <w:rtl/>
        </w:rPr>
        <w:t>חברת הכנסת נעמה לזימי וקבוצת חברי הכנסת (פ/2412/24)</w:t>
      </w:r>
      <w:r w:rsidR="00F85967" w:rsidRPr="003D0F61">
        <w:rPr>
          <w:rFonts w:hint="cs"/>
          <w:rtl/>
        </w:rPr>
        <w:t xml:space="preserve">. </w:t>
      </w:r>
    </w:p>
    <w:p w14:paraId="78498C38" w14:textId="6C0E93E7" w:rsidR="00C6066E" w:rsidRPr="003D0F61" w:rsidRDefault="00F85967" w:rsidP="0044065B">
      <w:pPr>
        <w:pStyle w:val="Hesber"/>
        <w:rPr>
          <w:rtl/>
        </w:rPr>
      </w:pPr>
      <w:r w:rsidRPr="003D0F61">
        <w:rPr>
          <w:rFonts w:hint="cs"/>
          <w:rtl/>
        </w:rPr>
        <w:t xml:space="preserve">הצעות החוק נדונו בוועדת ביטחון הפנים של הכנסת </w:t>
      </w:r>
      <w:r w:rsidR="003D0F61">
        <w:rPr>
          <w:rFonts w:hint="cs"/>
          <w:rtl/>
        </w:rPr>
        <w:t xml:space="preserve">העשרים וארבע </w:t>
      </w:r>
      <w:r w:rsidRPr="003D0F61">
        <w:rPr>
          <w:rFonts w:hint="cs"/>
          <w:rtl/>
        </w:rPr>
        <w:t>ואושרו בקריאה הראשונה (</w:t>
      </w:r>
      <w:r w:rsidR="0044065B">
        <w:rPr>
          <w:rFonts w:hint="cs"/>
          <w:rtl/>
        </w:rPr>
        <w:t xml:space="preserve">הצעות החוק הכנסת </w:t>
      </w:r>
      <w:r w:rsidR="0044065B">
        <w:rPr>
          <w:rFonts w:hint="eastAsia"/>
          <w:rtl/>
        </w:rPr>
        <w:t>–</w:t>
      </w:r>
      <w:r w:rsidR="0044065B">
        <w:rPr>
          <w:rFonts w:hint="cs"/>
          <w:rtl/>
        </w:rPr>
        <w:t xml:space="preserve"> </w:t>
      </w:r>
      <w:r w:rsidRPr="003D0F61">
        <w:rPr>
          <w:rFonts w:hint="cs"/>
          <w:rtl/>
        </w:rPr>
        <w:t>939)</w:t>
      </w:r>
      <w:r w:rsidR="003D0F61">
        <w:rPr>
          <w:rFonts w:hint="cs"/>
          <w:rtl/>
        </w:rPr>
        <w:t>.</w:t>
      </w:r>
    </w:p>
    <w:p w14:paraId="5C6347B9" w14:textId="4F1EC417" w:rsidR="00BE147F" w:rsidRPr="003D0F61" w:rsidRDefault="00F85967" w:rsidP="003D0F61">
      <w:pPr>
        <w:pStyle w:val="Hesber"/>
        <w:rPr>
          <w:rtl/>
        </w:rPr>
      </w:pPr>
      <w:r w:rsidRPr="003D0F61">
        <w:rPr>
          <w:rFonts w:hint="cs"/>
          <w:rtl/>
        </w:rPr>
        <w:t>הצעת החוק מוגשת בנוסח זהה לנוסח ה</w:t>
      </w:r>
      <w:r w:rsidR="003D0F61">
        <w:rPr>
          <w:rFonts w:hint="cs"/>
          <w:rtl/>
        </w:rPr>
        <w:t xml:space="preserve">צעת החוק שאושרה בקריאה הראשונה </w:t>
      </w:r>
      <w:r w:rsidR="0044065B" w:rsidRPr="003D0F61">
        <w:rPr>
          <w:rFonts w:hint="cs"/>
          <w:rtl/>
        </w:rPr>
        <w:t>(</w:t>
      </w:r>
      <w:r w:rsidR="0044065B">
        <w:rPr>
          <w:rFonts w:hint="cs"/>
          <w:rtl/>
        </w:rPr>
        <w:t xml:space="preserve">הצעות החוק הכנסת </w:t>
      </w:r>
      <w:r w:rsidR="0044065B">
        <w:rPr>
          <w:rFonts w:hint="eastAsia"/>
          <w:rtl/>
        </w:rPr>
        <w:t>–</w:t>
      </w:r>
      <w:r w:rsidR="0044065B">
        <w:rPr>
          <w:rFonts w:hint="cs"/>
          <w:rtl/>
        </w:rPr>
        <w:t xml:space="preserve"> </w:t>
      </w:r>
      <w:r w:rsidR="0044065B" w:rsidRPr="003D0F61">
        <w:rPr>
          <w:rFonts w:hint="cs"/>
          <w:rtl/>
        </w:rPr>
        <w:t>939)</w:t>
      </w:r>
      <w:r w:rsidR="0044065B">
        <w:rPr>
          <w:rFonts w:hint="cs"/>
          <w:rtl/>
        </w:rPr>
        <w:t xml:space="preserve"> </w:t>
      </w:r>
      <w:r w:rsidRPr="003D0F61">
        <w:rPr>
          <w:rFonts w:hint="cs"/>
          <w:rtl/>
        </w:rPr>
        <w:t xml:space="preserve">ולפיכך לא נבדקה מחדש על ידי הלשכה המשפטית של הכנסת. </w:t>
      </w:r>
    </w:p>
    <w:p w14:paraId="7F6961AE" w14:textId="77777777" w:rsidR="00E13C27" w:rsidRDefault="00E13C27" w:rsidP="0021633A">
      <w:pPr>
        <w:pStyle w:val="HeadDivreiHesber"/>
        <w:spacing w:before="0" w:after="0"/>
        <w:rPr>
          <w:rtl/>
        </w:rPr>
      </w:pPr>
      <w:bookmarkStart w:id="7" w:name="_GoBack"/>
      <w:bookmarkEnd w:id="7"/>
    </w:p>
    <w:p w14:paraId="7F6961CB" w14:textId="77777777" w:rsidR="00E13C27" w:rsidRPr="00395699" w:rsidRDefault="00E13C27" w:rsidP="00E13C27">
      <w:pPr>
        <w:pStyle w:val="Hesber"/>
        <w:rPr>
          <w:rtl/>
        </w:rPr>
      </w:pPr>
    </w:p>
    <w:p w14:paraId="6360E6C5" w14:textId="77777777" w:rsidR="002E17A8" w:rsidRDefault="009E2340">
      <w:pPr>
        <w:spacing w:before="0" w:line="360" w:lineRule="auto"/>
        <w:jc w:val="left"/>
      </w:pPr>
      <w:bookmarkStart w:id="8" w:name="selectedDocDateB"/>
      <w:bookmarkEnd w:id="8"/>
      <w:r>
        <w:rPr>
          <w:rFonts w:ascii="David" w:eastAsia="David" w:hAnsi="David" w:cs="David" w:hint="cs"/>
          <w:sz w:val="26"/>
          <w:szCs w:val="26"/>
          <w:rtl/>
        </w:rPr>
        <w:t>--------------------------------</w:t>
      </w:r>
    </w:p>
    <w:p w14:paraId="1781F0A1" w14:textId="77777777" w:rsidR="002E17A8" w:rsidRDefault="009E2340">
      <w:pPr>
        <w:spacing w:before="0" w:line="360" w:lineRule="auto"/>
        <w:jc w:val="left"/>
      </w:pPr>
      <w:r>
        <w:rPr>
          <w:rFonts w:ascii="David" w:eastAsia="David" w:hAnsi="David" w:cs="David" w:hint="cs"/>
          <w:sz w:val="26"/>
          <w:szCs w:val="26"/>
          <w:rtl/>
        </w:rPr>
        <w:t>הוגשה ליו"ר הכנסת והסגנים</w:t>
      </w:r>
    </w:p>
    <w:p w14:paraId="6EF91AE4" w14:textId="77777777" w:rsidR="002E17A8" w:rsidRDefault="009E2340">
      <w:pPr>
        <w:spacing w:before="0" w:line="360" w:lineRule="auto"/>
        <w:jc w:val="left"/>
      </w:pPr>
      <w:r>
        <w:rPr>
          <w:rFonts w:ascii="David" w:eastAsia="David" w:hAnsi="David" w:cs="David" w:hint="cs"/>
          <w:sz w:val="26"/>
          <w:szCs w:val="26"/>
          <w:rtl/>
        </w:rPr>
        <w:t>והונחה על שולחן הכנסת ביום</w:t>
      </w:r>
    </w:p>
    <w:p w14:paraId="658984D4" w14:textId="77777777" w:rsidR="002E17A8" w:rsidRDefault="009E2340">
      <w:pPr>
        <w:spacing w:before="0" w:line="360" w:lineRule="auto"/>
        <w:jc w:val="left"/>
      </w:pPr>
      <w:r>
        <w:rPr>
          <w:rFonts w:ascii="David" w:eastAsia="David" w:hAnsi="David" w:cs="David" w:hint="cs"/>
          <w:sz w:val="26"/>
          <w:szCs w:val="26"/>
          <w:rtl/>
        </w:rPr>
        <w:t xml:space="preserve">י"ח בכסלו </w:t>
      </w:r>
      <w:proofErr w:type="spellStart"/>
      <w:r>
        <w:rPr>
          <w:rFonts w:ascii="David" w:eastAsia="David" w:hAnsi="David" w:cs="David" w:hint="cs"/>
          <w:sz w:val="26"/>
          <w:szCs w:val="26"/>
          <w:rtl/>
        </w:rPr>
        <w:t>התשפ"ג</w:t>
      </w:r>
      <w:proofErr w:type="spellEnd"/>
      <w:r>
        <w:rPr>
          <w:rFonts w:ascii="David" w:eastAsia="David" w:hAnsi="David" w:cs="David" w:hint="cs"/>
          <w:sz w:val="26"/>
          <w:szCs w:val="26"/>
          <w:rtl/>
        </w:rPr>
        <w:t xml:space="preserve"> (12.12.2022) </w:t>
      </w:r>
    </w:p>
    <w:p w14:paraId="4143DC22" w14:textId="77777777" w:rsidR="002E17A8" w:rsidRDefault="002E17A8">
      <w:pPr>
        <w:spacing w:before="0" w:line="276" w:lineRule="auto"/>
        <w:jc w:val="left"/>
      </w:pPr>
    </w:p>
    <w:sectPr w:rsidR="002E17A8"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WinSoft Pro">
    <w:panose1 w:val="00000000000000000000"/>
    <w:charset w:val="00"/>
    <w:family w:val="auto"/>
    <w:notTrueType/>
    <w:pitch w:val="default"/>
    <w:sig w:usb0="00000003" w:usb1="00000000" w:usb2="00000000" w:usb3="00000000" w:csb0="00000001" w:csb1="00000000"/>
  </w:font>
  <w:font w:name="HadasaMFO">
    <w:altName w:val="Courier New"/>
    <w:charset w:val="B1"/>
    <w:family w:val="auto"/>
    <w:pitch w:val="variable"/>
    <w:sig w:usb0="00000800"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b"/>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end"/>
    </w:r>
  </w:p>
  <w:p w14:paraId="7F6961D6" w14:textId="77777777" w:rsidR="002C3041" w:rsidRDefault="002C304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01C3035F" w:rsidR="002C3041" w:rsidRDefault="002C3041" w:rsidP="001207F8">
    <w:pPr>
      <w:pStyle w:val="ab"/>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9E2340">
      <w:rPr>
        <w:rStyle w:val="ae"/>
        <w:noProof/>
        <w:rtl/>
      </w:rPr>
      <w:t>30</w:t>
    </w:r>
    <w:r>
      <w:rPr>
        <w:rStyle w:val="ae"/>
        <w:rtl/>
      </w:rPr>
      <w:fldChar w:fldCharType="end"/>
    </w:r>
  </w:p>
  <w:p w14:paraId="7F6961D8" w14:textId="77777777" w:rsidR="002C3041" w:rsidRDefault="002C304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2E481466" w14:textId="77777777" w:rsidR="00BE147F" w:rsidRDefault="00BE147F" w:rsidP="00BE147F">
      <w:pPr>
        <w:pStyle w:val="a5"/>
        <w:rPr>
          <w:rtl/>
        </w:rPr>
      </w:pPr>
      <w:r>
        <w:rPr>
          <w:rStyle w:val="a7"/>
        </w:rPr>
        <w:footnoteRef/>
      </w:r>
      <w:r>
        <w:rPr>
          <w:rtl/>
        </w:rPr>
        <w:t xml:space="preserve"> </w:t>
      </w:r>
      <w:r>
        <w:rPr>
          <w:rFonts w:hint="eastAsia"/>
          <w:rtl/>
        </w:rPr>
        <w:t>ס</w:t>
      </w:r>
      <w:r>
        <w:rPr>
          <w:rtl/>
        </w:rPr>
        <w:t xml:space="preserve">"ח </w:t>
      </w:r>
      <w:proofErr w:type="spellStart"/>
      <w:r>
        <w:rPr>
          <w:rtl/>
        </w:rPr>
        <w:t>התשנ"א</w:t>
      </w:r>
      <w:proofErr w:type="spellEnd"/>
      <w:r>
        <w:rPr>
          <w:rtl/>
        </w:rPr>
        <w:t xml:space="preserve">, עמ' 138; </w:t>
      </w:r>
      <w:proofErr w:type="spellStart"/>
      <w:r>
        <w:rPr>
          <w:rtl/>
        </w:rPr>
        <w:t>התשפ"ב</w:t>
      </w:r>
      <w:proofErr w:type="spellEnd"/>
      <w:r>
        <w:rPr>
          <w:rtl/>
        </w:rPr>
        <w:t>, עמ' 474.</w:t>
      </w:r>
    </w:p>
  </w:footnote>
  <w:footnote w:id="3">
    <w:p w14:paraId="1E436A31" w14:textId="77777777" w:rsidR="00BE147F" w:rsidRDefault="00BE147F" w:rsidP="00BE147F">
      <w:pPr>
        <w:pStyle w:val="a5"/>
        <w:rPr>
          <w:rtl/>
        </w:rPr>
      </w:pPr>
      <w:r>
        <w:rPr>
          <w:rStyle w:val="a7"/>
        </w:rPr>
        <w:footnoteRef/>
      </w:r>
      <w:r>
        <w:rPr>
          <w:rtl/>
        </w:rPr>
        <w:t xml:space="preserve"> </w:t>
      </w:r>
      <w:r>
        <w:rPr>
          <w:rFonts w:hint="eastAsia"/>
          <w:rtl/>
        </w:rPr>
        <w:t>ס</w:t>
      </w:r>
      <w:r>
        <w:rPr>
          <w:rtl/>
        </w:rPr>
        <w:t xml:space="preserve">"ח </w:t>
      </w:r>
      <w:proofErr w:type="spellStart"/>
      <w:r>
        <w:rPr>
          <w:rtl/>
        </w:rPr>
        <w:t>התשמ"א</w:t>
      </w:r>
      <w:proofErr w:type="spellEnd"/>
      <w:r>
        <w:rPr>
          <w:rtl/>
        </w:rPr>
        <w:t>, עמ' 128.</w:t>
      </w:r>
    </w:p>
  </w:footnote>
  <w:footnote w:id="4">
    <w:p w14:paraId="1B4DAB2D" w14:textId="77777777" w:rsidR="00BE147F" w:rsidRDefault="00BE147F" w:rsidP="00BE147F">
      <w:pPr>
        <w:pStyle w:val="a5"/>
        <w:rPr>
          <w:rtl/>
        </w:rPr>
      </w:pPr>
      <w:r>
        <w:rPr>
          <w:rStyle w:val="a7"/>
        </w:rPr>
        <w:footnoteRef/>
      </w:r>
      <w:r>
        <w:rPr>
          <w:rtl/>
        </w:rPr>
        <w:t xml:space="preserve"> </w:t>
      </w:r>
      <w:r>
        <w:rPr>
          <w:rFonts w:hint="eastAsia"/>
          <w:rtl/>
        </w:rPr>
        <w:t>ס</w:t>
      </w:r>
      <w:r>
        <w:rPr>
          <w:rtl/>
        </w:rPr>
        <w:t xml:space="preserve">"ח </w:t>
      </w:r>
      <w:proofErr w:type="spellStart"/>
      <w:r>
        <w:rPr>
          <w:rtl/>
        </w:rPr>
        <w:t>התשל"ז</w:t>
      </w:r>
      <w:proofErr w:type="spellEnd"/>
      <w:r>
        <w:rPr>
          <w:rtl/>
        </w:rPr>
        <w:t>, עמ' 226.</w:t>
      </w:r>
    </w:p>
  </w:footnote>
  <w:footnote w:id="5">
    <w:p w14:paraId="0DAC9ADE" w14:textId="77777777" w:rsidR="00BE147F" w:rsidRDefault="00BE147F" w:rsidP="00BE147F">
      <w:pPr>
        <w:pStyle w:val="a5"/>
        <w:rPr>
          <w:rtl/>
        </w:rPr>
      </w:pPr>
      <w:r>
        <w:rPr>
          <w:rStyle w:val="a7"/>
        </w:rPr>
        <w:footnoteRef/>
      </w:r>
      <w:r>
        <w:rPr>
          <w:rtl/>
        </w:rPr>
        <w:t xml:space="preserve"> </w:t>
      </w:r>
      <w:r>
        <w:rPr>
          <w:rFonts w:hint="eastAsia"/>
          <w:rtl/>
        </w:rPr>
        <w:t>ס</w:t>
      </w:r>
      <w:r>
        <w:rPr>
          <w:rtl/>
        </w:rPr>
        <w:t xml:space="preserve">"ח </w:t>
      </w:r>
      <w:proofErr w:type="spellStart"/>
      <w:r>
        <w:rPr>
          <w:rtl/>
        </w:rPr>
        <w:t>התש"ך</w:t>
      </w:r>
      <w:proofErr w:type="spellEnd"/>
      <w:r>
        <w:rPr>
          <w:rtl/>
        </w:rPr>
        <w:t>, עמ' 52.</w:t>
      </w:r>
    </w:p>
  </w:footnote>
  <w:footnote w:id="6">
    <w:p w14:paraId="31BDEEFF" w14:textId="77777777" w:rsidR="00BE147F" w:rsidRDefault="00BE147F" w:rsidP="00BE147F">
      <w:pPr>
        <w:pStyle w:val="a5"/>
        <w:rPr>
          <w:rtl/>
        </w:rPr>
      </w:pPr>
      <w:r>
        <w:rPr>
          <w:rStyle w:val="a7"/>
        </w:rPr>
        <w:footnoteRef/>
      </w:r>
      <w:r>
        <w:rPr>
          <w:rtl/>
        </w:rPr>
        <w:t xml:space="preserve"> </w:t>
      </w:r>
      <w:r>
        <w:rPr>
          <w:rFonts w:hint="eastAsia"/>
          <w:rtl/>
        </w:rPr>
        <w:t>ס</w:t>
      </w:r>
      <w:r>
        <w:rPr>
          <w:rtl/>
        </w:rPr>
        <w:t xml:space="preserve">"ח </w:t>
      </w:r>
      <w:proofErr w:type="spellStart"/>
      <w:r>
        <w:rPr>
          <w:rtl/>
        </w:rPr>
        <w:t>התשכ"ו</w:t>
      </w:r>
      <w:proofErr w:type="spellEnd"/>
      <w:r>
        <w:rPr>
          <w:rtl/>
        </w:rPr>
        <w:t>, עמ' 56.</w:t>
      </w:r>
    </w:p>
  </w:footnote>
  <w:footnote w:id="7">
    <w:p w14:paraId="5E8676E4" w14:textId="77777777" w:rsidR="00BE147F" w:rsidRDefault="00BE147F" w:rsidP="00BE147F">
      <w:pPr>
        <w:pStyle w:val="a5"/>
        <w:rPr>
          <w:rtl/>
        </w:rPr>
      </w:pPr>
      <w:r>
        <w:rPr>
          <w:rStyle w:val="a7"/>
        </w:rPr>
        <w:footnoteRef/>
      </w:r>
      <w:r>
        <w:rPr>
          <w:rtl/>
        </w:rPr>
        <w:t xml:space="preserve"> </w:t>
      </w:r>
      <w:r>
        <w:rPr>
          <w:rFonts w:hint="eastAsia"/>
          <w:rtl/>
        </w:rPr>
        <w:t>ס</w:t>
      </w:r>
      <w:r>
        <w:rPr>
          <w:rtl/>
        </w:rPr>
        <w:t xml:space="preserve">"ח </w:t>
      </w:r>
      <w:proofErr w:type="spellStart"/>
      <w:r>
        <w:rPr>
          <w:rtl/>
        </w:rPr>
        <w:t>התשט"ו</w:t>
      </w:r>
      <w:proofErr w:type="spellEnd"/>
      <w:r>
        <w:rPr>
          <w:rtl/>
        </w:rPr>
        <w:t>, עמ' 126.</w:t>
      </w:r>
    </w:p>
  </w:footnote>
  <w:footnote w:id="8">
    <w:p w14:paraId="678BE2E4" w14:textId="77777777" w:rsidR="00BE147F" w:rsidRDefault="00BE147F" w:rsidP="00BE147F">
      <w:pPr>
        <w:pStyle w:val="a5"/>
        <w:rPr>
          <w:rtl/>
        </w:rPr>
      </w:pPr>
      <w:r>
        <w:rPr>
          <w:rStyle w:val="a7"/>
        </w:rPr>
        <w:footnoteRef/>
      </w:r>
      <w:r>
        <w:rPr>
          <w:rtl/>
        </w:rPr>
        <w:t xml:space="preserve"> </w:t>
      </w:r>
      <w:r>
        <w:rPr>
          <w:rFonts w:hint="eastAsia"/>
          <w:rtl/>
        </w:rPr>
        <w:t>ס</w:t>
      </w:r>
      <w:r>
        <w:rPr>
          <w:rtl/>
        </w:rPr>
        <w:t xml:space="preserve">"ח </w:t>
      </w:r>
      <w:proofErr w:type="spellStart"/>
      <w:r>
        <w:rPr>
          <w:rtl/>
        </w:rPr>
        <w:t>התשכ"ט</w:t>
      </w:r>
      <w:proofErr w:type="spellEnd"/>
      <w:r>
        <w:rPr>
          <w:rtl/>
        </w:rPr>
        <w:t>, עמ' 132.</w:t>
      </w:r>
    </w:p>
  </w:footnote>
  <w:footnote w:id="9">
    <w:p w14:paraId="7C8C2B67" w14:textId="77777777" w:rsidR="00BE147F" w:rsidRDefault="00BE147F" w:rsidP="00BE147F">
      <w:pPr>
        <w:pStyle w:val="a5"/>
        <w:rPr>
          <w:rtl/>
        </w:rPr>
      </w:pPr>
      <w:r>
        <w:rPr>
          <w:rStyle w:val="a7"/>
        </w:rPr>
        <w:footnoteRef/>
      </w:r>
      <w:r>
        <w:rPr>
          <w:rtl/>
        </w:rPr>
        <w:t xml:space="preserve"> </w:t>
      </w:r>
      <w:r>
        <w:rPr>
          <w:rFonts w:hint="eastAsia"/>
          <w:rtl/>
        </w:rPr>
        <w:t>ס</w:t>
      </w:r>
      <w:r>
        <w:rPr>
          <w:rtl/>
        </w:rPr>
        <w:t xml:space="preserve">"ח </w:t>
      </w:r>
      <w:proofErr w:type="spellStart"/>
      <w:r>
        <w:rPr>
          <w:rtl/>
        </w:rPr>
        <w:t>התשמ"א</w:t>
      </w:r>
      <w:proofErr w:type="spellEnd"/>
      <w:r>
        <w:rPr>
          <w:rtl/>
        </w:rPr>
        <w:t>, עמ' 293.</w:t>
      </w:r>
    </w:p>
  </w:footnote>
  <w:footnote w:id="10">
    <w:p w14:paraId="286A01CF" w14:textId="77777777" w:rsidR="00BE147F" w:rsidRDefault="00BE147F" w:rsidP="00BE147F">
      <w:pPr>
        <w:pStyle w:val="a5"/>
        <w:rPr>
          <w:rtl/>
        </w:rPr>
      </w:pPr>
      <w:r>
        <w:rPr>
          <w:rStyle w:val="a7"/>
        </w:rPr>
        <w:footnoteRef/>
      </w:r>
      <w:r>
        <w:rPr>
          <w:rtl/>
        </w:rPr>
        <w:t xml:space="preserve"> </w:t>
      </w:r>
      <w:r>
        <w:rPr>
          <w:rFonts w:hint="eastAsia"/>
          <w:rtl/>
        </w:rPr>
        <w:t>ס</w:t>
      </w:r>
      <w:r>
        <w:rPr>
          <w:rtl/>
        </w:rPr>
        <w:t xml:space="preserve">"ח </w:t>
      </w:r>
      <w:proofErr w:type="spellStart"/>
      <w:r>
        <w:rPr>
          <w:rtl/>
        </w:rPr>
        <w:t>התשנ"ה</w:t>
      </w:r>
      <w:proofErr w:type="spellEnd"/>
      <w:r>
        <w:rPr>
          <w:rtl/>
        </w:rPr>
        <w:t>, עמ' 366.</w:t>
      </w:r>
    </w:p>
  </w:footnote>
  <w:footnote w:id="11">
    <w:p w14:paraId="05D4318D" w14:textId="77777777" w:rsidR="00BE147F" w:rsidRDefault="00BE147F" w:rsidP="00BE147F">
      <w:pPr>
        <w:pStyle w:val="a5"/>
        <w:rPr>
          <w:rtl/>
        </w:rPr>
      </w:pPr>
      <w:r>
        <w:rPr>
          <w:rStyle w:val="a7"/>
        </w:rPr>
        <w:footnoteRef/>
      </w:r>
      <w:r>
        <w:rPr>
          <w:rtl/>
        </w:rPr>
        <w:t xml:space="preserve"> </w:t>
      </w:r>
      <w:r>
        <w:rPr>
          <w:rFonts w:hint="eastAsia"/>
          <w:rtl/>
        </w:rPr>
        <w:t>דיני</w:t>
      </w:r>
      <w:r>
        <w:rPr>
          <w:rtl/>
        </w:rPr>
        <w:t xml:space="preserve"> מדינת ישראל, נוסח חדש 18, עמ' 421.</w:t>
      </w:r>
    </w:p>
  </w:footnote>
  <w:footnote w:id="12">
    <w:p w14:paraId="387DAF69" w14:textId="77777777" w:rsidR="00BE147F" w:rsidRDefault="00BE147F" w:rsidP="00BE147F">
      <w:pPr>
        <w:pStyle w:val="a5"/>
        <w:rPr>
          <w:rtl/>
        </w:rPr>
      </w:pPr>
      <w:r>
        <w:rPr>
          <w:rStyle w:val="a7"/>
        </w:rPr>
        <w:footnoteRef/>
      </w:r>
      <w:r>
        <w:rPr>
          <w:rtl/>
        </w:rPr>
        <w:t xml:space="preserve"> </w:t>
      </w:r>
      <w:r>
        <w:rPr>
          <w:rFonts w:hint="eastAsia"/>
          <w:rtl/>
        </w:rPr>
        <w:t>ס</w:t>
      </w:r>
      <w:r>
        <w:rPr>
          <w:rtl/>
        </w:rPr>
        <w:t xml:space="preserve">"ח </w:t>
      </w:r>
      <w:proofErr w:type="spellStart"/>
      <w:r>
        <w:rPr>
          <w:rtl/>
        </w:rPr>
        <w:t>התשע"ט</w:t>
      </w:r>
      <w:proofErr w:type="spellEnd"/>
      <w:r>
        <w:rPr>
          <w:rtl/>
        </w:rPr>
        <w:t>, עמ' 298.</w:t>
      </w:r>
    </w:p>
  </w:footnote>
  <w:footnote w:id="13">
    <w:p w14:paraId="48BF2A08" w14:textId="77777777" w:rsidR="00BE147F" w:rsidRDefault="00BE147F" w:rsidP="00BE147F">
      <w:pPr>
        <w:pStyle w:val="a5"/>
        <w:rPr>
          <w:rtl/>
        </w:rPr>
      </w:pPr>
      <w:r>
        <w:rPr>
          <w:rStyle w:val="a7"/>
        </w:rPr>
        <w:footnoteRef/>
      </w:r>
      <w:r>
        <w:rPr>
          <w:rtl/>
        </w:rPr>
        <w:t xml:space="preserve"> </w:t>
      </w:r>
      <w:r>
        <w:rPr>
          <w:rFonts w:hint="eastAsia"/>
          <w:rtl/>
        </w:rPr>
        <w:t>ס</w:t>
      </w:r>
      <w:r>
        <w:rPr>
          <w:rtl/>
        </w:rPr>
        <w:t xml:space="preserve">"ח </w:t>
      </w:r>
      <w:proofErr w:type="spellStart"/>
      <w:r>
        <w:rPr>
          <w:rtl/>
        </w:rPr>
        <w:t>התשס"א</w:t>
      </w:r>
      <w:proofErr w:type="spellEnd"/>
      <w:r>
        <w:rPr>
          <w:rtl/>
        </w:rPr>
        <w:t>, עמ' 410.</w:t>
      </w:r>
    </w:p>
  </w:footnote>
  <w:footnote w:id="14">
    <w:p w14:paraId="68BC5B68" w14:textId="77777777" w:rsidR="00BE147F" w:rsidRDefault="00BE147F" w:rsidP="00BE147F">
      <w:pPr>
        <w:pStyle w:val="a5"/>
        <w:rPr>
          <w:rtl/>
        </w:rPr>
      </w:pPr>
      <w:r>
        <w:rPr>
          <w:rStyle w:val="a7"/>
        </w:rPr>
        <w:footnoteRef/>
      </w:r>
      <w:r>
        <w:rPr>
          <w:rtl/>
        </w:rPr>
        <w:t xml:space="preserve"> </w:t>
      </w:r>
      <w:r>
        <w:rPr>
          <w:rFonts w:hint="eastAsia"/>
          <w:rtl/>
        </w:rPr>
        <w:t>ס</w:t>
      </w:r>
      <w:r>
        <w:rPr>
          <w:rtl/>
        </w:rPr>
        <w:t xml:space="preserve">"ח </w:t>
      </w:r>
      <w:proofErr w:type="spellStart"/>
      <w:r>
        <w:rPr>
          <w:rtl/>
        </w:rPr>
        <w:t>התשט"ו</w:t>
      </w:r>
      <w:proofErr w:type="spellEnd"/>
      <w:r>
        <w:rPr>
          <w:rtl/>
        </w:rPr>
        <w:t>, עמ' 171.</w:t>
      </w:r>
    </w:p>
  </w:footnote>
  <w:footnote w:id="15">
    <w:p w14:paraId="1D0B9134" w14:textId="77777777" w:rsidR="00BE147F" w:rsidRDefault="00BE147F" w:rsidP="00BE147F">
      <w:pPr>
        <w:pStyle w:val="a5"/>
        <w:rPr>
          <w:rtl/>
        </w:rPr>
      </w:pPr>
      <w:r>
        <w:rPr>
          <w:rStyle w:val="a7"/>
        </w:rPr>
        <w:footnoteRef/>
      </w:r>
      <w:r>
        <w:rPr>
          <w:rtl/>
        </w:rPr>
        <w:t xml:space="preserve"> </w:t>
      </w:r>
      <w:r>
        <w:rPr>
          <w:rFonts w:hint="eastAsia"/>
          <w:rtl/>
        </w:rPr>
        <w:t>ס</w:t>
      </w:r>
      <w:r>
        <w:rPr>
          <w:rtl/>
        </w:rPr>
        <w:t xml:space="preserve">"ח </w:t>
      </w:r>
      <w:proofErr w:type="spellStart"/>
      <w:r>
        <w:rPr>
          <w:rtl/>
        </w:rPr>
        <w:t>התשס"ב</w:t>
      </w:r>
      <w:proofErr w:type="spellEnd"/>
      <w:r>
        <w:rPr>
          <w:rtl/>
        </w:rPr>
        <w:t>, עמ' 6.</w:t>
      </w:r>
    </w:p>
  </w:footnote>
  <w:footnote w:id="16">
    <w:p w14:paraId="5FCE4B5C" w14:textId="77777777" w:rsidR="00BE147F" w:rsidRDefault="00BE147F" w:rsidP="00BE147F">
      <w:pPr>
        <w:pStyle w:val="a5"/>
        <w:rPr>
          <w:rtl/>
        </w:rPr>
      </w:pPr>
      <w:r>
        <w:rPr>
          <w:rStyle w:val="a7"/>
        </w:rPr>
        <w:footnoteRef/>
      </w:r>
      <w:r>
        <w:rPr>
          <w:rtl/>
        </w:rPr>
        <w:t xml:space="preserve"> </w:t>
      </w:r>
      <w:r>
        <w:rPr>
          <w:rFonts w:hint="eastAsia"/>
          <w:rtl/>
        </w:rPr>
        <w:t>ס</w:t>
      </w:r>
      <w:r>
        <w:rPr>
          <w:rtl/>
        </w:rPr>
        <w:t xml:space="preserve">"ח </w:t>
      </w:r>
      <w:proofErr w:type="spellStart"/>
      <w:r>
        <w:rPr>
          <w:rtl/>
        </w:rPr>
        <w:t>התשמ"ב</w:t>
      </w:r>
      <w:proofErr w:type="spellEnd"/>
      <w:r>
        <w:rPr>
          <w:rtl/>
        </w:rPr>
        <w:t>, עמ' 43.</w:t>
      </w:r>
    </w:p>
  </w:footnote>
  <w:footnote w:id="17">
    <w:p w14:paraId="082DEF9A" w14:textId="77777777" w:rsidR="00BE147F" w:rsidRDefault="00BE147F" w:rsidP="00BE147F">
      <w:pPr>
        <w:pStyle w:val="a5"/>
        <w:rPr>
          <w:rtl/>
        </w:rPr>
      </w:pPr>
      <w:r>
        <w:rPr>
          <w:rStyle w:val="a7"/>
        </w:rPr>
        <w:footnoteRef/>
      </w:r>
      <w:r>
        <w:rPr>
          <w:rtl/>
        </w:rPr>
        <w:t xml:space="preserve"> </w:t>
      </w:r>
      <w:r>
        <w:rPr>
          <w:rFonts w:hint="eastAsia"/>
          <w:rtl/>
        </w:rPr>
        <w:t>ס</w:t>
      </w:r>
      <w:r>
        <w:rPr>
          <w:rtl/>
        </w:rPr>
        <w:t xml:space="preserve">"ח </w:t>
      </w:r>
      <w:proofErr w:type="spellStart"/>
      <w:r>
        <w:rPr>
          <w:rtl/>
        </w:rPr>
        <w:t>התשס"ו</w:t>
      </w:r>
      <w:proofErr w:type="spellEnd"/>
      <w:r>
        <w:rPr>
          <w:rtl/>
        </w:rPr>
        <w:t>, עמ' 234.</w:t>
      </w:r>
    </w:p>
  </w:footnote>
  <w:footnote w:id="18">
    <w:p w14:paraId="654D9EFD" w14:textId="77777777" w:rsidR="00BE147F" w:rsidRDefault="00BE147F" w:rsidP="00BE147F">
      <w:pPr>
        <w:pStyle w:val="a5"/>
        <w:rPr>
          <w:rtl/>
        </w:rPr>
      </w:pPr>
      <w:r>
        <w:rPr>
          <w:rStyle w:val="a7"/>
        </w:rPr>
        <w:footnoteRef/>
      </w:r>
      <w:r>
        <w:rPr>
          <w:rtl/>
        </w:rPr>
        <w:t xml:space="preserve"> </w:t>
      </w:r>
      <w:r>
        <w:rPr>
          <w:rFonts w:hint="eastAsia"/>
          <w:rtl/>
        </w:rPr>
        <w:t>ס</w:t>
      </w:r>
      <w:r>
        <w:rPr>
          <w:rtl/>
        </w:rPr>
        <w:t xml:space="preserve">"ח </w:t>
      </w:r>
      <w:proofErr w:type="spellStart"/>
      <w:r>
        <w:rPr>
          <w:rtl/>
        </w:rPr>
        <w:t>התשנ"ו</w:t>
      </w:r>
      <w:proofErr w:type="spellEnd"/>
      <w:r>
        <w:rPr>
          <w:rtl/>
        </w:rPr>
        <w:t>, עמ' 327.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A52957"/>
    <w:multiLevelType w:val="multilevel"/>
    <w:tmpl w:val="D20A7DD6"/>
    <w:lvl w:ilvl="0">
      <w:start w:val="1"/>
      <w:numFmt w:val="decimal"/>
      <w:lvlRestart w:val="0"/>
      <w:suff w:val="nothing"/>
      <w:lvlText w:val=".%1"/>
      <w:lvlJc w:val="left"/>
      <w:pPr>
        <w:ind w:left="0" w:firstLine="0"/>
      </w:pPr>
      <w:rPr>
        <w:rFonts w:hint="default"/>
      </w:rPr>
    </w:lvl>
    <w:lvl w:ilvl="1">
      <w:start w:val="1"/>
      <w:numFmt w:val="hebrew2"/>
      <w:lvlText w:val="(%2)"/>
      <w:lvlJc w:val="left"/>
      <w:pPr>
        <w:tabs>
          <w:tab w:val="num" w:pos="0"/>
        </w:tabs>
        <w:ind w:left="0" w:firstLine="0"/>
      </w:pPr>
      <w:rPr>
        <w:rFonts w:hint="default"/>
      </w:rPr>
    </w:lvl>
    <w:lvl w:ilvl="2">
      <w:start w:val="1"/>
      <w:numFmt w:val="decimal"/>
      <w:lvlText w:val="(%3)"/>
      <w:lvlJc w:val="left"/>
      <w:pPr>
        <w:tabs>
          <w:tab w:val="num" w:pos="624"/>
        </w:tabs>
        <w:ind w:left="0" w:firstLine="0"/>
      </w:pPr>
      <w:rPr>
        <w:rFonts w:hint="default"/>
      </w:rPr>
    </w:lvl>
    <w:lvl w:ilvl="3">
      <w:start w:val="1"/>
      <w:numFmt w:val="hebrew1"/>
      <w:lvlText w:val="(%4)"/>
      <w:lvlJc w:val="left"/>
      <w:pPr>
        <w:tabs>
          <w:tab w:val="num" w:pos="624"/>
        </w:tabs>
        <w:ind w:left="0" w:firstLine="0"/>
      </w:pPr>
      <w:rPr>
        <w:rFonts w:hint="default"/>
      </w:rPr>
    </w:lvl>
    <w:lvl w:ilvl="4">
      <w:start w:val="1"/>
      <w:numFmt w:val="decimal"/>
      <w:lvlText w:val="(%5)"/>
      <w:lvlJc w:val="left"/>
      <w:pPr>
        <w:tabs>
          <w:tab w:val="num" w:pos="624"/>
        </w:tabs>
        <w:ind w:left="0" w:firstLine="0"/>
      </w:pPr>
      <w:rPr>
        <w:rFonts w:hint="default"/>
      </w:rPr>
    </w:lvl>
    <w:lvl w:ilvl="5">
      <w:start w:val="1"/>
      <w:numFmt w:val="hebrew1"/>
      <w:lvlText w:val="(%6)"/>
      <w:lvlJc w:val="left"/>
      <w:pPr>
        <w:tabs>
          <w:tab w:val="num" w:pos="0"/>
        </w:tabs>
        <w:ind w:left="0" w:firstLine="0"/>
      </w:pPr>
      <w:rPr>
        <w:rFonts w:hint="default"/>
      </w:rPr>
    </w:lvl>
    <w:lvl w:ilvl="6">
      <w:start w:val="1"/>
      <w:numFmt w:val="decimal"/>
      <w:lvlRestart w:val="0"/>
      <w:lvlText w:val="(%7)"/>
      <w:lvlJc w:val="left"/>
      <w:pPr>
        <w:tabs>
          <w:tab w:val="num" w:pos="0"/>
        </w:tabs>
        <w:ind w:left="0" w:firstLine="0"/>
      </w:pPr>
      <w:rPr>
        <w:rFonts w:hint="default"/>
      </w:rPr>
    </w:lvl>
    <w:lvl w:ilvl="7">
      <w:start w:val="1"/>
      <w:numFmt w:val="bullet"/>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2"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12"/>
  </w:num>
  <w:num w:numId="14">
    <w:abstractNumId w:val="17"/>
  </w:num>
  <w:num w:numId="15">
    <w:abstractNumId w:val="10"/>
  </w:num>
  <w:num w:numId="16">
    <w:abstractNumId w:val="14"/>
  </w:num>
  <w:num w:numId="17">
    <w:abstractNumId w:val="14"/>
    <w:lvlOverride w:ilvl="0">
      <w:startOverride w:val="1"/>
    </w:lvlOverride>
  </w:num>
  <w:num w:numId="18">
    <w:abstractNumId w:val="11"/>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E17A8"/>
    <w:rsid w:val="002F1D80"/>
    <w:rsid w:val="003232A2"/>
    <w:rsid w:val="00325C14"/>
    <w:rsid w:val="0036422C"/>
    <w:rsid w:val="003710F6"/>
    <w:rsid w:val="00386E88"/>
    <w:rsid w:val="00395699"/>
    <w:rsid w:val="00396585"/>
    <w:rsid w:val="003D0F61"/>
    <w:rsid w:val="003D6E38"/>
    <w:rsid w:val="003D74A0"/>
    <w:rsid w:val="004033D8"/>
    <w:rsid w:val="004073F0"/>
    <w:rsid w:val="00412A7D"/>
    <w:rsid w:val="00416B4D"/>
    <w:rsid w:val="00417CFC"/>
    <w:rsid w:val="0044065B"/>
    <w:rsid w:val="0044748F"/>
    <w:rsid w:val="004A06DC"/>
    <w:rsid w:val="004B24ED"/>
    <w:rsid w:val="004B6625"/>
    <w:rsid w:val="004D2D82"/>
    <w:rsid w:val="004D3876"/>
    <w:rsid w:val="004E4552"/>
    <w:rsid w:val="004E6CDF"/>
    <w:rsid w:val="00553C9D"/>
    <w:rsid w:val="005541DA"/>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021F"/>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9E2340"/>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E147F"/>
    <w:rsid w:val="00BF148D"/>
    <w:rsid w:val="00C23B1A"/>
    <w:rsid w:val="00C310EB"/>
    <w:rsid w:val="00C6066E"/>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5967"/>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74254C41-2583-4F7B-B00D-B8DF0FD5E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paragraph" w:styleId="1">
    <w:name w:val="heading 1"/>
    <w:basedOn w:val="a"/>
    <w:next w:val="a"/>
    <w:link w:val="10"/>
    <w:uiPriority w:val="9"/>
    <w:qFormat/>
    <w:rsid w:val="00395699"/>
    <w:pPr>
      <w:keepNext/>
      <w:jc w:val="center"/>
      <w:outlineLvl w:val="0"/>
    </w:pPr>
    <w:rPr>
      <w:rFonts w:cs="David"/>
      <w:b/>
      <w:bCs/>
      <w:sz w:val="28"/>
      <w:szCs w:val="28"/>
      <w:u w:val="single"/>
    </w:rPr>
  </w:style>
  <w:style w:type="paragraph" w:styleId="2">
    <w:name w:val="heading 2"/>
    <w:basedOn w:val="a"/>
    <w:next w:val="a"/>
    <w:link w:val="20"/>
    <w:qFormat/>
    <w:rsid w:val="00395699"/>
    <w:pPr>
      <w:keepNext/>
      <w:jc w:val="center"/>
      <w:outlineLvl w:val="1"/>
    </w:pPr>
    <w:rPr>
      <w:rFonts w:cs="David"/>
      <w:b/>
      <w:bCs/>
      <w:sz w:val="26"/>
      <w:szCs w:val="26"/>
    </w:rPr>
  </w:style>
  <w:style w:type="paragraph" w:styleId="3">
    <w:name w:val="heading 3"/>
    <w:basedOn w:val="a"/>
    <w:next w:val="a"/>
    <w:link w:val="30"/>
    <w:unhideWhenUsed/>
    <w:qFormat/>
    <w:rsid w:val="00395699"/>
    <w:pPr>
      <w:autoSpaceDE/>
      <w:autoSpaceDN/>
      <w:adjustRightInd/>
      <w:spacing w:before="40" w:line="360" w:lineRule="auto"/>
      <w:ind w:firstLine="0"/>
      <w:contextualSpacing/>
      <w:jc w:val="left"/>
      <w:textAlignment w:val="auto"/>
      <w:outlineLvl w:val="2"/>
    </w:pPr>
    <w:rPr>
      <w:rFonts w:ascii="Cambria" w:eastAsia="Times New Roman" w:hAnsi="Cambria" w:cs="David"/>
      <w:color w:val="auto"/>
      <w:spacing w:val="0"/>
      <w:sz w:val="24"/>
      <w:szCs w:val="28"/>
      <w:u w:val="double"/>
      <w:lang w:eastAsia="en-US"/>
    </w:rPr>
  </w:style>
  <w:style w:type="paragraph" w:styleId="4">
    <w:name w:val="heading 4"/>
    <w:basedOn w:val="a"/>
    <w:next w:val="a"/>
    <w:link w:val="40"/>
    <w:uiPriority w:val="9"/>
    <w:unhideWhenUsed/>
    <w:qFormat/>
    <w:rsid w:val="00395699"/>
    <w:pPr>
      <w:numPr>
        <w:numId w:val="16"/>
      </w:numPr>
      <w:autoSpaceDE/>
      <w:autoSpaceDN/>
      <w:adjustRightInd/>
      <w:spacing w:before="40" w:after="120" w:line="360" w:lineRule="auto"/>
      <w:contextualSpacing/>
      <w:textAlignment w:val="auto"/>
      <w:outlineLvl w:val="3"/>
    </w:pPr>
    <w:rPr>
      <w:rFonts w:ascii="David" w:eastAsia="Calibri" w:hAnsi="David" w:cs="David"/>
      <w:b/>
      <w:bCs/>
      <w:spacing w:val="0"/>
      <w:sz w:val="24"/>
      <w:szCs w:val="28"/>
      <w:lang w:eastAsia="en-US"/>
    </w:rPr>
  </w:style>
  <w:style w:type="paragraph" w:styleId="5">
    <w:name w:val="heading 5"/>
    <w:basedOn w:val="a"/>
    <w:next w:val="a"/>
    <w:link w:val="50"/>
    <w:uiPriority w:val="9"/>
    <w:unhideWhenUsed/>
    <w:qFormat/>
    <w:rsid w:val="00395699"/>
    <w:pPr>
      <w:autoSpaceDE/>
      <w:autoSpaceDN/>
      <w:adjustRightInd/>
      <w:spacing w:before="0" w:line="259" w:lineRule="auto"/>
      <w:ind w:left="340" w:firstLine="0"/>
      <w:contextualSpacing/>
      <w:textAlignment w:val="auto"/>
      <w:outlineLvl w:val="4"/>
    </w:pPr>
    <w:rPr>
      <w:rFonts w:ascii="David" w:eastAsia="Calibri" w:hAnsi="David" w:cs="David"/>
      <w:spacing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link w:val="Cover1-Reshumot0"/>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uiPriority w:val="99"/>
    <w:rsid w:val="00943386"/>
    <w:pPr>
      <w:tabs>
        <w:tab w:val="left" w:leader="dot" w:pos="8789"/>
      </w:tabs>
      <w:spacing w:before="120"/>
      <w:ind w:left="284" w:right="284"/>
    </w:pPr>
  </w:style>
  <w:style w:type="paragraph" w:customStyle="1" w:styleId="TOCpg">
    <w:name w:val="TOC pg"/>
    <w:basedOn w:val="TOC"/>
    <w:uiPriority w:val="99"/>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link w:val="a4"/>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5">
    <w:name w:val="footnote text"/>
    <w:basedOn w:val="a"/>
    <w:link w:val="a6"/>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7">
    <w:name w:val="footnote reference"/>
    <w:aliases w:val="Footnote Reference,Footnote Reference_0,Footnote Reference_0_0,Footnote Reference_0_0_0,Footnote Reference_1"/>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8">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9">
    <w:name w:val="header"/>
    <w:basedOn w:val="a"/>
    <w:link w:val="aa"/>
    <w:rsid w:val="00B975AD"/>
    <w:pPr>
      <w:tabs>
        <w:tab w:val="center" w:pos="4153"/>
        <w:tab w:val="right" w:pos="8306"/>
      </w:tabs>
    </w:pPr>
  </w:style>
  <w:style w:type="paragraph" w:styleId="ab">
    <w:name w:val="footer"/>
    <w:basedOn w:val="a"/>
    <w:link w:val="ac"/>
    <w:rsid w:val="00B975AD"/>
    <w:pPr>
      <w:tabs>
        <w:tab w:val="center" w:pos="4153"/>
        <w:tab w:val="right" w:pos="8306"/>
      </w:tabs>
    </w:pPr>
  </w:style>
  <w:style w:type="paragraph" w:customStyle="1" w:styleId="HeadDivreiHesber">
    <w:name w:val="Head DivreiHesber"/>
    <w:basedOn w:val="a"/>
    <w:link w:val="HeadDivreiHesber0"/>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d">
    <w:name w:val="Title"/>
    <w:basedOn w:val="a"/>
    <w:qFormat/>
    <w:rsid w:val="00943386"/>
    <w:pPr>
      <w:jc w:val="center"/>
    </w:pPr>
    <w:rPr>
      <w:rFonts w:cs="David"/>
      <w:b/>
      <w:bCs/>
      <w:sz w:val="28"/>
      <w:szCs w:val="28"/>
      <w:u w:val="single"/>
    </w:rPr>
  </w:style>
  <w:style w:type="character" w:styleId="ae">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f">
    <w:name w:val="Balloon Text"/>
    <w:basedOn w:val="a"/>
    <w:link w:val="af0"/>
    <w:semiHidden/>
    <w:unhideWhenUsed/>
    <w:rsid w:val="00325C14"/>
    <w:pPr>
      <w:spacing w:before="0" w:line="240" w:lineRule="auto"/>
    </w:pPr>
    <w:rPr>
      <w:rFonts w:ascii="Tahoma" w:hAnsi="Tahoma" w:cs="Tahoma"/>
      <w:sz w:val="16"/>
      <w:szCs w:val="16"/>
    </w:rPr>
  </w:style>
  <w:style w:type="character" w:customStyle="1" w:styleId="af0">
    <w:name w:val="טקסט בלונים תו"/>
    <w:basedOn w:val="a0"/>
    <w:link w:val="af"/>
    <w:semiHidden/>
    <w:rsid w:val="00325C14"/>
    <w:rPr>
      <w:rFonts w:ascii="Tahoma" w:hAnsi="Tahoma" w:cs="Tahoma"/>
      <w:color w:val="000000"/>
      <w:spacing w:val="1"/>
      <w:sz w:val="16"/>
      <w:szCs w:val="16"/>
      <w:lang w:eastAsia="ja-JP"/>
    </w:rPr>
  </w:style>
  <w:style w:type="character" w:customStyle="1" w:styleId="10">
    <w:name w:val="כותרת 1 תו"/>
    <w:basedOn w:val="a0"/>
    <w:link w:val="1"/>
    <w:uiPriority w:val="9"/>
    <w:rsid w:val="00395699"/>
    <w:rPr>
      <w:rFonts w:ascii="Hadasa Roso SL" w:hAnsi="Hadasa Roso SL" w:cs="David"/>
      <w:b/>
      <w:bCs/>
      <w:color w:val="000000"/>
      <w:spacing w:val="1"/>
      <w:sz w:val="28"/>
      <w:szCs w:val="28"/>
      <w:u w:val="single"/>
      <w:lang w:eastAsia="ja-JP"/>
    </w:rPr>
  </w:style>
  <w:style w:type="character" w:customStyle="1" w:styleId="20">
    <w:name w:val="כותרת 2 תו"/>
    <w:basedOn w:val="a0"/>
    <w:link w:val="2"/>
    <w:rsid w:val="00395699"/>
    <w:rPr>
      <w:rFonts w:ascii="Hadasa Roso SL" w:hAnsi="Hadasa Roso SL" w:cs="David"/>
      <w:b/>
      <w:bCs/>
      <w:color w:val="000000"/>
      <w:spacing w:val="1"/>
      <w:sz w:val="26"/>
      <w:szCs w:val="26"/>
      <w:lang w:eastAsia="ja-JP"/>
    </w:rPr>
  </w:style>
  <w:style w:type="character" w:customStyle="1" w:styleId="30">
    <w:name w:val="כותרת 3 תו"/>
    <w:basedOn w:val="a0"/>
    <w:link w:val="3"/>
    <w:rsid w:val="00395699"/>
    <w:rPr>
      <w:rFonts w:ascii="Cambria" w:eastAsia="Times New Roman" w:hAnsi="Cambria" w:cs="David"/>
      <w:sz w:val="24"/>
      <w:szCs w:val="28"/>
      <w:u w:val="double"/>
    </w:rPr>
  </w:style>
  <w:style w:type="character" w:customStyle="1" w:styleId="40">
    <w:name w:val="כותרת 4 תו"/>
    <w:basedOn w:val="a0"/>
    <w:link w:val="4"/>
    <w:uiPriority w:val="9"/>
    <w:rsid w:val="00395699"/>
    <w:rPr>
      <w:rFonts w:ascii="David" w:eastAsia="Calibri" w:hAnsi="David" w:cs="David"/>
      <w:b/>
      <w:bCs/>
      <w:color w:val="000000"/>
      <w:sz w:val="24"/>
      <w:szCs w:val="28"/>
    </w:rPr>
  </w:style>
  <w:style w:type="character" w:customStyle="1" w:styleId="50">
    <w:name w:val="כותרת 5 תו"/>
    <w:basedOn w:val="a0"/>
    <w:link w:val="5"/>
    <w:uiPriority w:val="9"/>
    <w:rsid w:val="00395699"/>
    <w:rPr>
      <w:rFonts w:ascii="David" w:eastAsia="Calibri" w:hAnsi="David" w:cs="David"/>
      <w:color w:val="000000"/>
      <w:sz w:val="24"/>
      <w:szCs w:val="24"/>
    </w:rPr>
  </w:style>
  <w:style w:type="character" w:styleId="af1">
    <w:name w:val="annotation reference"/>
    <w:semiHidden/>
    <w:rsid w:val="00395699"/>
    <w:rPr>
      <w:sz w:val="16"/>
      <w:szCs w:val="16"/>
    </w:rPr>
  </w:style>
  <w:style w:type="paragraph" w:styleId="af2">
    <w:name w:val="annotation text"/>
    <w:basedOn w:val="a"/>
    <w:link w:val="af3"/>
    <w:uiPriority w:val="99"/>
    <w:semiHidden/>
    <w:rsid w:val="00395699"/>
    <w:rPr>
      <w:sz w:val="20"/>
      <w:szCs w:val="20"/>
    </w:rPr>
  </w:style>
  <w:style w:type="character" w:customStyle="1" w:styleId="af3">
    <w:name w:val="טקסט הערה תו"/>
    <w:basedOn w:val="a0"/>
    <w:link w:val="af2"/>
    <w:uiPriority w:val="99"/>
    <w:semiHidden/>
    <w:rsid w:val="00395699"/>
    <w:rPr>
      <w:rFonts w:ascii="Hadasa Roso SL" w:hAnsi="Hadasa Roso SL" w:cs="Hadasa Roso SL"/>
      <w:color w:val="000000"/>
      <w:spacing w:val="1"/>
      <w:lang w:eastAsia="ja-JP"/>
    </w:rPr>
  </w:style>
  <w:style w:type="character" w:styleId="Hyperlink">
    <w:name w:val="Hyperlink"/>
    <w:uiPriority w:val="99"/>
    <w:rsid w:val="00395699"/>
    <w:rPr>
      <w:color w:val="0000FF"/>
      <w:u w:val="single"/>
    </w:rPr>
  </w:style>
  <w:style w:type="table" w:styleId="af4">
    <w:name w:val="Table Grid"/>
    <w:basedOn w:val="a1"/>
    <w:rsid w:val="0039569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טקסט הערת שוליים תו"/>
    <w:link w:val="a5"/>
    <w:semiHidden/>
    <w:rsid w:val="00395699"/>
    <w:rPr>
      <w:rFonts w:ascii="Arial" w:eastAsia="Arial Unicode MS" w:hAnsi="Arial" w:cs="David"/>
      <w:snapToGrid w:val="0"/>
      <w:color w:val="000000"/>
      <w:sz w:val="14"/>
      <w:lang w:eastAsia="ja-JP"/>
    </w:rPr>
  </w:style>
  <w:style w:type="paragraph" w:customStyle="1" w:styleId="NoParagraphStyle0">
    <w:name w:val="[No Paragraph Style]"/>
    <w:link w:val="NoParagraphStyle1"/>
    <w:rsid w:val="00395699"/>
    <w:pPr>
      <w:widowControl w:val="0"/>
      <w:suppressAutoHyphens/>
      <w:autoSpaceDE w:val="0"/>
      <w:autoSpaceDN w:val="0"/>
      <w:bidi/>
      <w:adjustRightInd w:val="0"/>
      <w:spacing w:line="288" w:lineRule="auto"/>
      <w:textAlignment w:val="center"/>
    </w:pPr>
    <w:rPr>
      <w:rFonts w:ascii="WinSoft Pro" w:hAnsi="WinSoft Pro" w:cs="WinSoft Pro"/>
      <w:color w:val="000000"/>
      <w:sz w:val="24"/>
      <w:szCs w:val="24"/>
    </w:rPr>
  </w:style>
  <w:style w:type="paragraph" w:customStyle="1" w:styleId="Table">
    <w:name w:val="Table"/>
    <w:basedOn w:val="NoParagraphStyle0"/>
    <w:uiPriority w:val="99"/>
    <w:rsid w:val="00395699"/>
    <w:pPr>
      <w:spacing w:line="180" w:lineRule="atLeast"/>
      <w:jc w:val="both"/>
    </w:pPr>
    <w:rPr>
      <w:rFonts w:ascii="HadasaMFO" w:hAnsi="Calibri" w:cs="HadasaMFO"/>
      <w:sz w:val="18"/>
      <w:szCs w:val="18"/>
    </w:rPr>
  </w:style>
  <w:style w:type="character" w:customStyle="1" w:styleId="af5">
    <w:name w:val="מספר חוברת"/>
    <w:uiPriority w:val="99"/>
    <w:rsid w:val="00395699"/>
    <w:rPr>
      <w:rFonts w:ascii="Times New Roman" w:hAnsi="Times New Roman" w:cs="Times New Roman"/>
      <w:b/>
      <w:bCs/>
      <w:sz w:val="24"/>
      <w:szCs w:val="24"/>
    </w:rPr>
  </w:style>
  <w:style w:type="character" w:customStyle="1" w:styleId="NoParagraphStyle1">
    <w:name w:val="[No Paragraph Style] תו"/>
    <w:link w:val="NoParagraphStyle0"/>
    <w:rsid w:val="00395699"/>
    <w:rPr>
      <w:rFonts w:ascii="WinSoft Pro" w:hAnsi="WinSoft Pro" w:cs="WinSoft Pro"/>
      <w:color w:val="000000"/>
      <w:sz w:val="24"/>
      <w:szCs w:val="24"/>
    </w:rPr>
  </w:style>
  <w:style w:type="character" w:customStyle="1" w:styleId="Cover1-Reshumot0">
    <w:name w:val="Cover 1-Reshumot תו"/>
    <w:link w:val="Cover1-Reshumot"/>
    <w:rsid w:val="00395699"/>
    <w:rPr>
      <w:rFonts w:ascii="Arial" w:eastAsia="Arial Unicode MS" w:hAnsi="Arial" w:cs="David"/>
      <w:snapToGrid w:val="0"/>
      <w:color w:val="000000"/>
      <w:szCs w:val="26"/>
      <w:lang w:eastAsia="ja-JP"/>
    </w:rPr>
  </w:style>
  <w:style w:type="character" w:customStyle="1" w:styleId="HeadDivreiHesber0">
    <w:name w:val="Head DivreiHesber תו"/>
    <w:link w:val="HeadDivreiHesber"/>
    <w:rsid w:val="00395699"/>
    <w:rPr>
      <w:rFonts w:ascii="Arial" w:eastAsia="Arial Unicode MS" w:hAnsi="Arial" w:cs="David"/>
      <w:b/>
      <w:snapToGrid w:val="0"/>
      <w:color w:val="000000"/>
      <w:spacing w:val="40"/>
      <w:szCs w:val="26"/>
      <w:lang w:eastAsia="ja-JP"/>
    </w:rPr>
  </w:style>
  <w:style w:type="paragraph" w:customStyle="1" w:styleId="hesberlehagdara">
    <w:name w:val="hesber lehagdara"/>
    <w:basedOn w:val="Hesber1st"/>
    <w:uiPriority w:val="99"/>
    <w:rsid w:val="00395699"/>
    <w:pPr>
      <w:autoSpaceDE/>
      <w:autoSpaceDN/>
      <w:adjustRightInd/>
      <w:contextualSpacing/>
      <w:textAlignment w:val="auto"/>
    </w:pPr>
    <w:rPr>
      <w:color w:val="auto"/>
      <w:lang w:eastAsia="en-US"/>
    </w:rPr>
  </w:style>
  <w:style w:type="character" w:customStyle="1" w:styleId="Bold4Hesber1">
    <w:name w:val="Bold4Hesber1"/>
    <w:uiPriority w:val="99"/>
    <w:rsid w:val="00395699"/>
    <w:rPr>
      <w:rFonts w:ascii="HadasaMFO" w:cs="HadasaMFO"/>
      <w:b/>
      <w:bCs/>
      <w:lang w:bidi="he-IL"/>
    </w:rPr>
  </w:style>
  <w:style w:type="character" w:customStyle="1" w:styleId="a4">
    <w:name w:val="טקסט הערת סיום תו"/>
    <w:link w:val="a3"/>
    <w:semiHidden/>
    <w:rsid w:val="00395699"/>
    <w:rPr>
      <w:rFonts w:ascii="Hadasa Roso SL" w:hAnsi="Hadasa Roso SL" w:cs="Hadasa Roso SL"/>
      <w:color w:val="000000"/>
      <w:spacing w:val="1"/>
      <w:sz w:val="14"/>
      <w:szCs w:val="22"/>
      <w:lang w:eastAsia="ja-JP"/>
    </w:rPr>
  </w:style>
  <w:style w:type="character" w:customStyle="1" w:styleId="aa">
    <w:name w:val="כותרת עליונה תו"/>
    <w:link w:val="a9"/>
    <w:rsid w:val="00395699"/>
    <w:rPr>
      <w:rFonts w:ascii="Hadasa Roso SL" w:hAnsi="Hadasa Roso SL" w:cs="Hadasa Roso SL"/>
      <w:color w:val="000000"/>
      <w:spacing w:val="1"/>
      <w:sz w:val="17"/>
      <w:szCs w:val="17"/>
      <w:lang w:eastAsia="ja-JP"/>
    </w:rPr>
  </w:style>
  <w:style w:type="character" w:customStyle="1" w:styleId="ac">
    <w:name w:val="כותרת תחתונה תו"/>
    <w:link w:val="ab"/>
    <w:rsid w:val="00395699"/>
    <w:rPr>
      <w:rFonts w:ascii="Hadasa Roso SL" w:hAnsi="Hadasa Roso SL" w:cs="Hadasa Roso SL"/>
      <w:color w:val="000000"/>
      <w:spacing w:val="1"/>
      <w:sz w:val="17"/>
      <w:szCs w:val="17"/>
      <w:lang w:eastAsia="ja-JP"/>
    </w:rPr>
  </w:style>
  <w:style w:type="paragraph" w:styleId="af6">
    <w:name w:val="TOC Heading"/>
    <w:basedOn w:val="1"/>
    <w:next w:val="a"/>
    <w:uiPriority w:val="39"/>
    <w:unhideWhenUsed/>
    <w:qFormat/>
    <w:rsid w:val="00395699"/>
    <w:pPr>
      <w:keepLines/>
      <w:widowControl/>
      <w:autoSpaceDE/>
      <w:autoSpaceDN/>
      <w:adjustRightInd/>
      <w:spacing w:before="120" w:after="120" w:line="360" w:lineRule="auto"/>
      <w:ind w:left="340" w:firstLine="0"/>
      <w:contextualSpacing/>
      <w:textAlignment w:val="auto"/>
      <w:outlineLvl w:val="9"/>
    </w:pPr>
    <w:rPr>
      <w:rFonts w:ascii="Cambria" w:eastAsia="Times New Roman" w:hAnsi="Cambria"/>
      <w:b w:val="0"/>
      <w:color w:val="auto"/>
      <w:spacing w:val="0"/>
      <w:sz w:val="32"/>
      <w:szCs w:val="36"/>
      <w:u w:val="none"/>
      <w:rtl/>
      <w:cs/>
      <w:lang w:eastAsia="en-US"/>
    </w:rPr>
  </w:style>
  <w:style w:type="paragraph" w:styleId="TOC1">
    <w:name w:val="toc 1"/>
    <w:basedOn w:val="a"/>
    <w:next w:val="a"/>
    <w:autoRedefine/>
    <w:uiPriority w:val="39"/>
    <w:unhideWhenUsed/>
    <w:rsid w:val="00395699"/>
    <w:pPr>
      <w:tabs>
        <w:tab w:val="right" w:leader="dot" w:pos="9629"/>
      </w:tabs>
      <w:autoSpaceDE/>
      <w:autoSpaceDN/>
      <w:adjustRightInd/>
      <w:spacing w:before="0" w:after="100" w:line="360" w:lineRule="auto"/>
      <w:ind w:left="340" w:firstLine="0"/>
      <w:contextualSpacing/>
      <w:textAlignment w:val="auto"/>
    </w:pPr>
    <w:rPr>
      <w:rFonts w:ascii="David" w:eastAsia="Calibri" w:hAnsi="David" w:cs="David"/>
      <w:bCs/>
      <w:color w:val="auto"/>
      <w:spacing w:val="0"/>
      <w:sz w:val="24"/>
      <w:szCs w:val="22"/>
      <w:lang w:eastAsia="en-US"/>
    </w:rPr>
  </w:style>
  <w:style w:type="paragraph" w:styleId="TOC2">
    <w:name w:val="toc 2"/>
    <w:basedOn w:val="a"/>
    <w:next w:val="a"/>
    <w:uiPriority w:val="39"/>
    <w:unhideWhenUsed/>
    <w:rsid w:val="00395699"/>
    <w:pPr>
      <w:tabs>
        <w:tab w:val="right" w:leader="dot" w:pos="9628"/>
      </w:tabs>
      <w:autoSpaceDE/>
      <w:autoSpaceDN/>
      <w:adjustRightInd/>
      <w:spacing w:before="0" w:after="100" w:line="360" w:lineRule="auto"/>
      <w:ind w:left="340" w:firstLine="0"/>
      <w:contextualSpacing/>
      <w:textAlignment w:val="auto"/>
    </w:pPr>
    <w:rPr>
      <w:rFonts w:ascii="David" w:eastAsia="Calibri" w:hAnsi="David" w:cs="David"/>
      <w:color w:val="auto"/>
      <w:spacing w:val="0"/>
      <w:sz w:val="24"/>
      <w:szCs w:val="22"/>
      <w:lang w:eastAsia="en-US"/>
    </w:rPr>
  </w:style>
  <w:style w:type="paragraph" w:styleId="TOC3">
    <w:name w:val="toc 3"/>
    <w:basedOn w:val="a"/>
    <w:next w:val="a"/>
    <w:uiPriority w:val="39"/>
    <w:unhideWhenUsed/>
    <w:rsid w:val="00395699"/>
    <w:pPr>
      <w:numPr>
        <w:numId w:val="22"/>
      </w:numPr>
      <w:tabs>
        <w:tab w:val="right" w:leader="dot" w:pos="9629"/>
      </w:tabs>
      <w:autoSpaceDE/>
      <w:autoSpaceDN/>
      <w:adjustRightInd/>
      <w:spacing w:before="0" w:after="100" w:line="360" w:lineRule="auto"/>
      <w:ind w:left="811" w:hanging="357"/>
      <w:contextualSpacing/>
      <w:textAlignment w:val="auto"/>
    </w:pPr>
    <w:rPr>
      <w:rFonts w:ascii="David" w:eastAsia="Calibri" w:hAnsi="David" w:cs="David"/>
      <w:color w:val="auto"/>
      <w:spacing w:val="0"/>
      <w:sz w:val="24"/>
      <w:szCs w:val="22"/>
      <w:lang w:eastAsia="en-US"/>
    </w:rPr>
  </w:style>
  <w:style w:type="paragraph" w:styleId="TOC4">
    <w:name w:val="toc 4"/>
    <w:basedOn w:val="a"/>
    <w:next w:val="a"/>
    <w:autoRedefine/>
    <w:unhideWhenUsed/>
    <w:qFormat/>
    <w:rsid w:val="00395699"/>
    <w:pPr>
      <w:tabs>
        <w:tab w:val="right" w:leader="dot" w:pos="9628"/>
      </w:tabs>
      <w:autoSpaceDE/>
      <w:autoSpaceDN/>
      <w:adjustRightInd/>
      <w:spacing w:before="0" w:after="100" w:line="360" w:lineRule="auto"/>
      <w:ind w:left="567" w:firstLine="0"/>
      <w:contextualSpacing/>
      <w:textAlignment w:val="auto"/>
    </w:pPr>
    <w:rPr>
      <w:rFonts w:ascii="Calibri" w:eastAsia="Times New Roman" w:hAnsi="Calibri" w:cs="David"/>
      <w:noProof/>
      <w:color w:val="auto"/>
      <w:spacing w:val="0"/>
      <w:sz w:val="22"/>
      <w:szCs w:val="22"/>
      <w:lang w:eastAsia="en-US"/>
    </w:rPr>
  </w:style>
  <w:style w:type="paragraph" w:styleId="TOC5">
    <w:name w:val="toc 5"/>
    <w:basedOn w:val="a"/>
    <w:next w:val="a"/>
    <w:semiHidden/>
    <w:unhideWhenUsed/>
    <w:rsid w:val="00395699"/>
    <w:pPr>
      <w:tabs>
        <w:tab w:val="right" w:leader="dot" w:pos="9628"/>
      </w:tabs>
      <w:autoSpaceDE/>
      <w:autoSpaceDN/>
      <w:adjustRightInd/>
      <w:spacing w:before="0" w:after="100" w:line="360" w:lineRule="auto"/>
      <w:ind w:left="567" w:firstLine="0"/>
      <w:contextualSpacing/>
      <w:textAlignment w:val="auto"/>
    </w:pPr>
    <w:rPr>
      <w:rFonts w:ascii="David" w:eastAsia="Calibri" w:hAnsi="David" w:cs="David"/>
      <w:color w:val="auto"/>
      <w:spacing w:val="0"/>
      <w:sz w:val="24"/>
      <w:szCs w:val="22"/>
      <w:lang w:eastAsia="en-US"/>
    </w:rPr>
  </w:style>
  <w:style w:type="paragraph" w:styleId="TOC6">
    <w:name w:val="toc 6"/>
    <w:basedOn w:val="a"/>
    <w:next w:val="a"/>
    <w:autoRedefine/>
    <w:semiHidden/>
    <w:unhideWhenUsed/>
    <w:rsid w:val="00395699"/>
    <w:pPr>
      <w:autoSpaceDE/>
      <w:autoSpaceDN/>
      <w:adjustRightInd/>
      <w:spacing w:before="0" w:after="100" w:line="360" w:lineRule="auto"/>
      <w:ind w:left="850" w:firstLine="0"/>
      <w:contextualSpacing/>
      <w:textAlignment w:val="auto"/>
    </w:pPr>
    <w:rPr>
      <w:rFonts w:ascii="David" w:eastAsia="Calibri" w:hAnsi="David" w:cs="David"/>
      <w:color w:val="auto"/>
      <w:spacing w:val="0"/>
      <w:sz w:val="24"/>
      <w:szCs w:val="24"/>
      <w:lang w:eastAsia="en-US"/>
    </w:rPr>
  </w:style>
  <w:style w:type="paragraph" w:styleId="TOC7">
    <w:name w:val="toc 7"/>
    <w:basedOn w:val="a"/>
    <w:next w:val="a"/>
    <w:autoRedefine/>
    <w:semiHidden/>
    <w:unhideWhenUsed/>
    <w:rsid w:val="00395699"/>
    <w:pPr>
      <w:autoSpaceDE/>
      <w:autoSpaceDN/>
      <w:adjustRightInd/>
      <w:spacing w:before="0" w:after="100" w:line="360" w:lineRule="auto"/>
      <w:ind w:left="1020" w:firstLine="0"/>
      <w:contextualSpacing/>
      <w:textAlignment w:val="auto"/>
    </w:pPr>
    <w:rPr>
      <w:rFonts w:ascii="David" w:eastAsia="Calibri" w:hAnsi="David" w:cs="David"/>
      <w:color w:val="auto"/>
      <w:spacing w:val="0"/>
      <w:sz w:val="24"/>
      <w:szCs w:val="24"/>
      <w:lang w:eastAsia="en-US"/>
    </w:rPr>
  </w:style>
  <w:style w:type="paragraph" w:styleId="TOC8">
    <w:name w:val="toc 8"/>
    <w:basedOn w:val="a"/>
    <w:next w:val="a"/>
    <w:autoRedefine/>
    <w:semiHidden/>
    <w:unhideWhenUsed/>
    <w:rsid w:val="00395699"/>
    <w:pPr>
      <w:autoSpaceDE/>
      <w:autoSpaceDN/>
      <w:adjustRightInd/>
      <w:spacing w:before="0" w:after="100" w:line="360" w:lineRule="auto"/>
      <w:ind w:left="1190" w:firstLine="0"/>
      <w:contextualSpacing/>
      <w:textAlignment w:val="auto"/>
    </w:pPr>
    <w:rPr>
      <w:rFonts w:ascii="David" w:eastAsia="Calibri" w:hAnsi="David" w:cs="David"/>
      <w:color w:val="auto"/>
      <w:spacing w:val="0"/>
      <w:sz w:val="24"/>
      <w:szCs w:val="24"/>
      <w:lang w:eastAsia="en-US"/>
    </w:rPr>
  </w:style>
  <w:style w:type="paragraph" w:styleId="TOC9">
    <w:name w:val="toc 9"/>
    <w:basedOn w:val="a"/>
    <w:next w:val="a"/>
    <w:autoRedefine/>
    <w:semiHidden/>
    <w:unhideWhenUsed/>
    <w:rsid w:val="00395699"/>
    <w:pPr>
      <w:autoSpaceDE/>
      <w:autoSpaceDN/>
      <w:adjustRightInd/>
      <w:spacing w:before="0" w:after="100" w:line="360" w:lineRule="auto"/>
      <w:ind w:left="1360" w:firstLine="0"/>
      <w:contextualSpacing/>
      <w:textAlignment w:val="auto"/>
    </w:pPr>
    <w:rPr>
      <w:rFonts w:ascii="David" w:eastAsia="Calibri" w:hAnsi="David" w:cs="David"/>
      <w:color w:val="auto"/>
      <w:spacing w:val="0"/>
      <w:sz w:val="24"/>
      <w:szCs w:val="24"/>
      <w:lang w:eastAsia="en-US"/>
    </w:rPr>
  </w:style>
  <w:style w:type="paragraph" w:customStyle="1" w:styleId="TableHead2">
    <w:name w:val="Table Head2"/>
    <w:basedOn w:val="TableHead"/>
    <w:qFormat/>
    <w:rsid w:val="00395699"/>
    <w:pPr>
      <w:autoSpaceDE/>
      <w:autoSpaceDN/>
      <w:adjustRightInd/>
      <w:contextualSpacing/>
      <w:textAlignment w:val="auto"/>
    </w:pPr>
    <w:rPr>
      <w:color w:val="auto"/>
      <w:lang w:eastAsia="en-US"/>
    </w:rPr>
  </w:style>
  <w:style w:type="paragraph" w:customStyle="1" w:styleId="TableSideHeading2">
    <w:name w:val="Table SideHeading2"/>
    <w:basedOn w:val="TableSideHeading"/>
    <w:autoRedefine/>
    <w:qFormat/>
    <w:rsid w:val="00395699"/>
    <w:pPr>
      <w:keepLines w:val="0"/>
      <w:autoSpaceDE/>
      <w:autoSpaceDN/>
      <w:adjustRightInd/>
      <w:ind w:right="0"/>
      <w:contextualSpacing/>
      <w:textAlignment w:val="auto"/>
    </w:pPr>
    <w:rPr>
      <w:color w:val="auto"/>
      <w:lang w:eastAsia="en-US"/>
    </w:rPr>
  </w:style>
  <w:style w:type="paragraph" w:customStyle="1" w:styleId="0">
    <w:name w:val="סגנון שורה ראשונה:  0  ס''מ"/>
    <w:basedOn w:val="2"/>
    <w:rsid w:val="00395699"/>
    <w:pPr>
      <w:keepNext w:val="0"/>
      <w:autoSpaceDE/>
      <w:autoSpaceDN/>
      <w:adjustRightInd/>
      <w:spacing w:before="0" w:line="360" w:lineRule="auto"/>
      <w:ind w:firstLine="0"/>
      <w:contextualSpacing/>
      <w:jc w:val="left"/>
      <w:textAlignment w:val="auto"/>
    </w:pPr>
    <w:rPr>
      <w:rFonts w:ascii="Cambria" w:eastAsia="Times New Roman" w:hAnsi="Cambria"/>
      <w:b w:val="0"/>
      <w:color w:val="auto"/>
      <w:spacing w:val="0"/>
      <w:szCs w:val="36"/>
      <w:u w:val="single"/>
      <w:lang w:eastAsia="en-US"/>
    </w:rPr>
  </w:style>
  <w:style w:type="paragraph" w:styleId="af7">
    <w:name w:val="List Paragraph"/>
    <w:basedOn w:val="a"/>
    <w:uiPriority w:val="34"/>
    <w:qFormat/>
    <w:rsid w:val="00395699"/>
    <w:pPr>
      <w:widowControl/>
      <w:autoSpaceDE/>
      <w:autoSpaceDN/>
      <w:adjustRightInd/>
      <w:spacing w:before="0" w:line="259" w:lineRule="auto"/>
      <w:ind w:left="340" w:firstLine="0"/>
      <w:contextualSpacing/>
      <w:textAlignment w:val="auto"/>
    </w:pPr>
    <w:rPr>
      <w:rFonts w:ascii="Calibri" w:eastAsia="Calibri" w:hAnsi="Calibri" w:cs="David"/>
      <w:color w:val="auto"/>
      <w:spacing w:val="0"/>
      <w:sz w:val="22"/>
      <w:szCs w:val="24"/>
      <w:lang w:eastAsia="en-US"/>
    </w:rPr>
  </w:style>
  <w:style w:type="table" w:styleId="11">
    <w:name w:val="Plain Table 1"/>
    <w:basedOn w:val="a1"/>
    <w:uiPriority w:val="41"/>
    <w:rsid w:val="0039569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12">
    <w:name w:val="Grid Table 1 Light"/>
    <w:basedOn w:val="a1"/>
    <w:uiPriority w:val="46"/>
    <w:rsid w:val="00395699"/>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af8">
    <w:name w:val="טבלת חקיקה"/>
    <w:basedOn w:val="a1"/>
    <w:uiPriority w:val="99"/>
    <w:rsid w:val="00395699"/>
    <w:pPr>
      <w:jc w:val="center"/>
    </w:pPr>
    <w:rPr>
      <w:rFonts w:cs="Arial"/>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395699"/>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88F4AFE3-9455-419C-8851-785A55F44517}">
  <ds:schemaRef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290d5b49-c690-4c6f-bbb9-1e50dab33eee"/>
    <ds:schemaRef ds:uri="http://purl.org/dc/term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9DFB3F2-0AB7-408B-AA60-185E32822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EBACE3-EC85-4BDB-90FC-D861C8072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31</Pages>
  <Words>7899</Words>
  <Characters>45028</Characters>
  <Application>Microsoft Office Word</Application>
  <DocSecurity>0</DocSecurity>
  <Lines>375</Lines>
  <Paragraphs>105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52822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ווייס עמר</cp:lastModifiedBy>
  <cp:revision>12</cp:revision>
  <cp:lastPrinted>2013-07-04T08:25:00Z</cp:lastPrinted>
  <dcterms:created xsi:type="dcterms:W3CDTF">2015-04-20T09:58:00Z</dcterms:created>
  <dcterms:modified xsi:type="dcterms:W3CDTF">2022-12-11T08:52:00Z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2196829</vt:r8>
  </property>
</Properties>
</file>